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601C9B96" w:rsidR="00AF7772" w:rsidRPr="003219A3" w:rsidRDefault="00C8260F" w:rsidP="00AF7772">
      <w:pPr>
        <w:widowControl w:val="0"/>
        <w:tabs>
          <w:tab w:val="left" w:pos="1985"/>
        </w:tabs>
        <w:spacing w:afterLines="15" w:after="36"/>
        <w:rPr>
          <w:rFonts w:ascii="Arial" w:eastAsia="맑은 고딕" w:hAnsi="Arial" w:cs="Arial"/>
          <w:b/>
          <w:noProof/>
          <w:lang w:eastAsia="ko-KR"/>
        </w:rPr>
      </w:pPr>
      <w:r w:rsidRPr="00FD27FA">
        <w:rPr>
          <w:rFonts w:ascii="Arial" w:hAnsi="Arial" w:cs="Arial"/>
          <w:b/>
          <w:noProof/>
          <w:lang w:eastAsia="en-US"/>
        </w:rPr>
        <w:t>3</w:t>
      </w:r>
      <w:bookmarkStart w:id="0" w:name="_Ref284200431"/>
      <w:bookmarkEnd w:id="0"/>
      <w:r w:rsidRPr="00FD27FA">
        <w:rPr>
          <w:rFonts w:ascii="Arial" w:hAnsi="Arial" w:cs="Arial"/>
          <w:b/>
          <w:noProof/>
          <w:lang w:eastAsia="en-US"/>
        </w:rPr>
        <w:t>GPP TSG RAN WG1 Meeting</w:t>
      </w:r>
      <w:r>
        <w:rPr>
          <w:rFonts w:ascii="Arial" w:hAnsi="Arial" w:cs="Arial"/>
          <w:b/>
          <w:noProof/>
          <w:lang w:eastAsia="en-US"/>
        </w:rPr>
        <w:t xml:space="preserve"> #8</w:t>
      </w:r>
      <w:r w:rsidR="00E46D2E">
        <w:rPr>
          <w:rFonts w:ascii="Arial" w:hAnsi="Arial" w:cs="Arial"/>
          <w:b/>
          <w:noProof/>
          <w:lang w:eastAsia="en-US"/>
        </w:rPr>
        <w:t xml:space="preserve">9  </w:t>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00AF7772" w:rsidRPr="00FD27FA">
        <w:rPr>
          <w:rFonts w:ascii="Arial" w:hAnsi="Arial" w:cs="Arial"/>
          <w:b/>
          <w:noProof/>
        </w:rPr>
        <w:t xml:space="preserve">    </w:t>
      </w:r>
      <w:r w:rsidR="00AF7772" w:rsidRPr="00FD27FA">
        <w:rPr>
          <w:rFonts w:ascii="Arial" w:hAnsi="Arial" w:cs="Arial"/>
          <w:b/>
          <w:noProof/>
        </w:rPr>
        <w:tab/>
      </w:r>
      <w:r w:rsidR="00AF7772" w:rsidRPr="00FD27FA">
        <w:rPr>
          <w:rFonts w:ascii="Arial" w:hAnsi="Arial" w:cs="Arial"/>
          <w:b/>
          <w:noProof/>
        </w:rPr>
        <w:tab/>
      </w:r>
      <w:r w:rsidR="00AF7772" w:rsidRPr="00FD27FA">
        <w:rPr>
          <w:rFonts w:ascii="Arial" w:hAnsi="Arial" w:cs="Arial"/>
          <w:b/>
          <w:noProof/>
        </w:rPr>
        <w:tab/>
        <w:t xml:space="preserve"> </w:t>
      </w:r>
      <w:r w:rsidR="00D97DE9">
        <w:rPr>
          <w:rFonts w:ascii="Arial" w:hAnsi="Arial" w:cs="Arial"/>
          <w:b/>
          <w:noProof/>
        </w:rPr>
        <w:t xml:space="preserve">           </w:t>
      </w:r>
      <w:r w:rsidR="00AF7772" w:rsidRPr="00FD27FA">
        <w:rPr>
          <w:rFonts w:ascii="Arial" w:hAnsi="Arial" w:cs="Arial"/>
          <w:b/>
          <w:noProof/>
          <w:lang w:eastAsia="en-US"/>
        </w:rPr>
        <w:t>R1-</w:t>
      </w:r>
      <w:r w:rsidRPr="00C8260F">
        <w:rPr>
          <w:rFonts w:ascii="Arial" w:eastAsia="맑은 고딕" w:hAnsi="Arial" w:cs="Arial"/>
          <w:b/>
          <w:noProof/>
          <w:lang w:eastAsia="ko-KR"/>
        </w:rPr>
        <w:t>17</w:t>
      </w:r>
      <w:r w:rsidR="00DA5BA8">
        <w:rPr>
          <w:rFonts w:ascii="Arial" w:eastAsia="맑은 고딕" w:hAnsi="Arial" w:cs="Arial"/>
          <w:b/>
          <w:noProof/>
          <w:lang w:eastAsia="ko-KR"/>
        </w:rPr>
        <w:t>0</w:t>
      </w:r>
      <w:r w:rsidR="00E11212">
        <w:rPr>
          <w:rFonts w:ascii="Arial" w:eastAsia="맑은 고딕" w:hAnsi="Arial" w:cs="Arial"/>
          <w:b/>
          <w:noProof/>
          <w:lang w:eastAsia="ko-KR"/>
        </w:rPr>
        <w:t>8092</w:t>
      </w:r>
    </w:p>
    <w:p w14:paraId="42CAFC8A" w14:textId="36469355" w:rsidR="00AF7772" w:rsidRPr="00FD27FA" w:rsidRDefault="00927051" w:rsidP="00AF7772">
      <w:pPr>
        <w:widowControl w:val="0"/>
        <w:tabs>
          <w:tab w:val="left" w:pos="1985"/>
        </w:tabs>
        <w:spacing w:afterLines="15" w:after="36"/>
        <w:rPr>
          <w:rFonts w:ascii="Arial" w:hAnsi="Arial" w:cs="Arial"/>
          <w:b/>
          <w:noProof/>
        </w:rPr>
      </w:pPr>
      <w:r w:rsidRPr="00927051">
        <w:rPr>
          <w:rFonts w:ascii="Arial" w:eastAsia="MS Mincho" w:hAnsi="Arial" w:cs="Arial"/>
          <w:b/>
          <w:bCs/>
          <w:szCs w:val="24"/>
        </w:rPr>
        <w:t>Hangzhou, P.R. China 15</w:t>
      </w:r>
      <w:r w:rsidRPr="00927051">
        <w:rPr>
          <w:rFonts w:ascii="Arial" w:eastAsia="MS Mincho" w:hAnsi="Arial" w:cs="Arial"/>
          <w:b/>
          <w:bCs/>
          <w:szCs w:val="24"/>
          <w:vertAlign w:val="superscript"/>
        </w:rPr>
        <w:t>th</w:t>
      </w:r>
      <w:r w:rsidRPr="00927051">
        <w:rPr>
          <w:rFonts w:ascii="Arial" w:eastAsia="MS Mincho" w:hAnsi="Arial" w:cs="Arial"/>
          <w:b/>
          <w:bCs/>
          <w:szCs w:val="24"/>
        </w:rPr>
        <w:t xml:space="preserve"> – 19</w:t>
      </w:r>
      <w:r w:rsidRPr="00927051">
        <w:rPr>
          <w:rFonts w:ascii="Arial" w:eastAsia="MS Mincho" w:hAnsi="Arial" w:cs="Arial"/>
          <w:b/>
          <w:bCs/>
          <w:szCs w:val="24"/>
          <w:vertAlign w:val="superscript"/>
        </w:rPr>
        <w:t>th</w:t>
      </w:r>
      <w:r w:rsidRPr="00927051">
        <w:rPr>
          <w:rFonts w:ascii="Arial" w:eastAsia="MS Mincho" w:hAnsi="Arial" w:cs="Arial"/>
          <w:b/>
          <w:bCs/>
          <w:szCs w:val="24"/>
        </w:rPr>
        <w:t xml:space="preserve"> May 2017</w:t>
      </w:r>
    </w:p>
    <w:p w14:paraId="00471E17" w14:textId="77777777" w:rsidR="00AF7772" w:rsidRPr="00A2553C"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232F9A66"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A2553C" w:rsidRPr="00A2553C">
        <w:rPr>
          <w:rFonts w:cs="Arial"/>
          <w:b/>
          <w:lang w:eastAsia="ko-KR"/>
        </w:rPr>
        <w:t xml:space="preserve">NR </w:t>
      </w:r>
      <w:r w:rsidR="00927051">
        <w:rPr>
          <w:rFonts w:cs="Arial"/>
          <w:b/>
          <w:lang w:eastAsia="ko-KR"/>
        </w:rPr>
        <w:t>PBCH design</w:t>
      </w:r>
    </w:p>
    <w:p w14:paraId="3EA48139" w14:textId="52D5F88F"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7C4992">
        <w:rPr>
          <w:rFonts w:cs="Arial"/>
          <w:b/>
          <w:lang w:eastAsia="ko-KR"/>
        </w:rPr>
        <w:t>7</w:t>
      </w:r>
      <w:r w:rsidR="003219A3">
        <w:rPr>
          <w:rFonts w:cs="Arial"/>
          <w:b/>
          <w:lang w:eastAsia="ko-KR"/>
        </w:rPr>
        <w:t>.</w:t>
      </w:r>
      <w:r w:rsidR="00296692">
        <w:rPr>
          <w:rFonts w:cs="Arial"/>
          <w:b/>
          <w:lang w:eastAsia="ko-KR"/>
        </w:rPr>
        <w:t>1</w:t>
      </w:r>
      <w:r w:rsidR="003219A3">
        <w:rPr>
          <w:rFonts w:cs="Arial"/>
          <w:b/>
          <w:lang w:eastAsia="ko-KR"/>
        </w:rPr>
        <w:t>.</w:t>
      </w:r>
      <w:r w:rsidR="00C8260F">
        <w:rPr>
          <w:rFonts w:cs="Arial"/>
          <w:b/>
          <w:lang w:eastAsia="ko-KR"/>
        </w:rPr>
        <w:t>1</w:t>
      </w:r>
      <w:r w:rsidR="0027601B">
        <w:rPr>
          <w:rFonts w:cs="Arial"/>
          <w:b/>
          <w:lang w:eastAsia="ko-KR"/>
        </w:rPr>
        <w:t>.</w:t>
      </w:r>
      <w:r w:rsidR="007C4992">
        <w:rPr>
          <w:rFonts w:cs="Arial"/>
          <w:b/>
          <w:lang w:eastAsia="ko-KR"/>
        </w:rPr>
        <w:t>2</w:t>
      </w:r>
      <w:r w:rsidR="00C8260F">
        <w:rPr>
          <w:rFonts w:cs="Arial"/>
          <w:b/>
          <w:lang w:eastAsia="ko-KR"/>
        </w:rPr>
        <w:t>.</w:t>
      </w:r>
      <w:r w:rsidR="007C4992">
        <w:rPr>
          <w:rFonts w:cs="Arial"/>
          <w:b/>
          <w:lang w:eastAsia="ko-KR"/>
        </w:rPr>
        <w:t>1</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A4B5F77" w14:textId="70B5760F" w:rsidR="00EA12EB" w:rsidRDefault="004A07BE" w:rsidP="0015559E">
      <w:pPr>
        <w:rPr>
          <w:szCs w:val="22"/>
        </w:rPr>
      </w:pPr>
      <w:r w:rsidRPr="0062189E">
        <w:rPr>
          <w:szCs w:val="22"/>
        </w:rPr>
        <w:t>T</w:t>
      </w:r>
      <w:r w:rsidR="00F524C3" w:rsidRPr="0062189E">
        <w:rPr>
          <w:szCs w:val="22"/>
        </w:rPr>
        <w:t xml:space="preserve">he </w:t>
      </w:r>
      <w:r w:rsidR="00EA12EB" w:rsidRPr="0062189E">
        <w:rPr>
          <w:szCs w:val="22"/>
        </w:rPr>
        <w:t>agreement</w:t>
      </w:r>
      <w:r w:rsidR="0062189E" w:rsidRPr="0062189E">
        <w:rPr>
          <w:szCs w:val="22"/>
        </w:rPr>
        <w:t>s</w:t>
      </w:r>
      <w:r w:rsidR="00EA12EB" w:rsidRPr="0062189E">
        <w:rPr>
          <w:szCs w:val="22"/>
        </w:rPr>
        <w:t xml:space="preserve"> </w:t>
      </w:r>
      <w:r w:rsidR="00DB3A55">
        <w:rPr>
          <w:szCs w:val="22"/>
        </w:rPr>
        <w:t xml:space="preserve">and working assumption </w:t>
      </w:r>
      <w:r w:rsidR="00EA12EB" w:rsidRPr="0062189E">
        <w:rPr>
          <w:szCs w:val="22"/>
        </w:rPr>
        <w:t xml:space="preserve">on </w:t>
      </w:r>
      <w:r w:rsidR="00DB3A55">
        <w:rPr>
          <w:szCs w:val="22"/>
        </w:rPr>
        <w:t>NR-PBCH</w:t>
      </w:r>
      <w:r w:rsidR="00EA12EB" w:rsidRPr="0062189E">
        <w:rPr>
          <w:szCs w:val="22"/>
        </w:rPr>
        <w:t xml:space="preserve"> in </w:t>
      </w:r>
      <w:r w:rsidR="008738B6">
        <w:rPr>
          <w:szCs w:val="22"/>
        </w:rPr>
        <w:t>the last</w:t>
      </w:r>
      <w:r w:rsidR="00EA12EB" w:rsidRPr="0062189E">
        <w:rPr>
          <w:szCs w:val="22"/>
        </w:rPr>
        <w:t xml:space="preserve"> meeting</w:t>
      </w:r>
      <w:r w:rsidR="0083141D" w:rsidRPr="0062189E">
        <w:rPr>
          <w:szCs w:val="22"/>
        </w:rPr>
        <w:t xml:space="preserve"> [1]</w:t>
      </w:r>
      <w:r w:rsidR="00EA12EB" w:rsidRPr="0062189E">
        <w:rPr>
          <w:szCs w:val="22"/>
        </w:rPr>
        <w:t xml:space="preserve"> </w:t>
      </w:r>
      <w:r w:rsidR="0062189E" w:rsidRPr="0062189E">
        <w:rPr>
          <w:szCs w:val="22"/>
        </w:rPr>
        <w:t>are</w:t>
      </w:r>
      <w:r w:rsidR="00EA12EB" w:rsidRPr="0062189E">
        <w:rPr>
          <w:szCs w:val="22"/>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B58C4" w:rsidRPr="007903CF" w14:paraId="68BB62BF" w14:textId="77777777" w:rsidTr="00EF5D65">
        <w:tc>
          <w:tcPr>
            <w:tcW w:w="10170" w:type="dxa"/>
            <w:shd w:val="clear" w:color="auto" w:fill="auto"/>
          </w:tcPr>
          <w:p w14:paraId="22761A05" w14:textId="77777777" w:rsidR="00AB58C4" w:rsidRPr="00B74620" w:rsidRDefault="00AB58C4" w:rsidP="00EF5D65">
            <w:pPr>
              <w:spacing w:line="240" w:lineRule="auto"/>
              <w:jc w:val="left"/>
              <w:rPr>
                <w:rFonts w:ascii="Times" w:eastAsia="MS Mincho" w:hAnsi="Times"/>
                <w:b/>
                <w:szCs w:val="24"/>
                <w:u w:val="single"/>
              </w:rPr>
            </w:pPr>
            <w:r w:rsidRPr="00B74620">
              <w:rPr>
                <w:rFonts w:ascii="Times" w:eastAsia="MS Mincho" w:hAnsi="Times" w:hint="eastAsia"/>
                <w:b/>
                <w:szCs w:val="24"/>
                <w:highlight w:val="green"/>
                <w:u w:val="single"/>
              </w:rPr>
              <w:t>Agreements:</w:t>
            </w:r>
          </w:p>
          <w:p w14:paraId="27D0E84B" w14:textId="77777777" w:rsidR="00AB58C4" w:rsidRDefault="00AB58C4" w:rsidP="00EF5D65">
            <w:pPr>
              <w:numPr>
                <w:ilvl w:val="0"/>
                <w:numId w:val="20"/>
              </w:numPr>
              <w:spacing w:line="240" w:lineRule="auto"/>
              <w:jc w:val="left"/>
              <w:rPr>
                <w:rFonts w:eastAsia="MS Mincho"/>
                <w:lang w:val="en-US"/>
              </w:rPr>
            </w:pPr>
            <w:r w:rsidRPr="00D67911">
              <w:rPr>
                <w:rFonts w:eastAsia="MS Mincho"/>
                <w:lang w:val="en-US"/>
              </w:rPr>
              <w:t xml:space="preserve">Time index indication: </w:t>
            </w:r>
            <w:r w:rsidRPr="00D67911">
              <w:rPr>
                <w:rFonts w:eastAsia="MS Mincho" w:hint="eastAsia"/>
                <w:lang w:val="en-US"/>
              </w:rPr>
              <w:t>P</w:t>
            </w:r>
            <w:r w:rsidRPr="00D67911">
              <w:rPr>
                <w:rFonts w:eastAsia="MS Mincho"/>
                <w:lang w:val="en-US"/>
              </w:rPr>
              <w:t>BCH conditioned that mobility and HO related requirements can be met</w:t>
            </w:r>
            <w:r>
              <w:rPr>
                <w:rFonts w:eastAsia="MS Mincho"/>
                <w:lang w:val="en-US"/>
              </w:rPr>
              <w:t xml:space="preserve"> </w:t>
            </w:r>
          </w:p>
          <w:p w14:paraId="146C3ABF" w14:textId="77777777" w:rsidR="00AB58C4" w:rsidRPr="00D67911" w:rsidRDefault="00AB58C4" w:rsidP="00EF5D65">
            <w:pPr>
              <w:numPr>
                <w:ilvl w:val="1"/>
                <w:numId w:val="20"/>
              </w:numPr>
              <w:spacing w:line="240" w:lineRule="auto"/>
              <w:jc w:val="left"/>
              <w:rPr>
                <w:rFonts w:eastAsia="MS Mincho"/>
                <w:lang w:val="en-US"/>
              </w:rPr>
            </w:pPr>
            <w:r w:rsidRPr="00D67911">
              <w:rPr>
                <w:rFonts w:eastAsia="MS Mincho" w:hint="eastAsia"/>
                <w:lang w:val="en-US"/>
              </w:rPr>
              <w:t>Note: RAN1 assumes that RAN2 will check against to RAN2 requirements</w:t>
            </w:r>
          </w:p>
          <w:p w14:paraId="17167F64" w14:textId="77777777" w:rsidR="00AB58C4" w:rsidRDefault="00AB58C4" w:rsidP="00EF5D65">
            <w:pPr>
              <w:numPr>
                <w:ilvl w:val="0"/>
                <w:numId w:val="20"/>
              </w:numPr>
              <w:spacing w:line="240" w:lineRule="auto"/>
              <w:jc w:val="left"/>
              <w:rPr>
                <w:rFonts w:eastAsia="MS Mincho"/>
                <w:lang w:val="en-US"/>
              </w:rPr>
            </w:pPr>
            <w:r w:rsidRPr="00D67911">
              <w:rPr>
                <w:rFonts w:eastAsia="MS Mincho"/>
                <w:lang w:val="en-US"/>
              </w:rPr>
              <w:t>PBCH BW: 288 subcarriers, 2 OFDM symbols (additional symbols if MIB size larger than assumed)</w:t>
            </w:r>
          </w:p>
          <w:p w14:paraId="5521D62D" w14:textId="77777777" w:rsidR="00AB58C4" w:rsidRPr="00D67911" w:rsidRDefault="00AB58C4" w:rsidP="00EF5D65">
            <w:pPr>
              <w:numPr>
                <w:ilvl w:val="0"/>
                <w:numId w:val="20"/>
              </w:numPr>
              <w:spacing w:line="240" w:lineRule="auto"/>
              <w:jc w:val="left"/>
              <w:rPr>
                <w:rFonts w:eastAsia="MS Mincho"/>
                <w:lang w:val="en-US"/>
              </w:rPr>
            </w:pPr>
            <w:r w:rsidRPr="00D67911">
              <w:rPr>
                <w:rFonts w:eastAsia="MS Mincho"/>
                <w:lang w:val="en-US"/>
              </w:rPr>
              <w:t>PBCH phase ref</w:t>
            </w:r>
            <w:r w:rsidRPr="00D67911">
              <w:rPr>
                <w:rFonts w:eastAsia="MS Mincho" w:hint="eastAsia"/>
                <w:lang w:val="en-US"/>
              </w:rPr>
              <w:t>erence</w:t>
            </w:r>
            <w:r w:rsidRPr="00D67911">
              <w:rPr>
                <w:rFonts w:eastAsia="MS Mincho"/>
                <w:lang w:val="en-US"/>
              </w:rPr>
              <w:t>: DMRS</w:t>
            </w:r>
          </w:p>
          <w:p w14:paraId="0E2254B1" w14:textId="77777777" w:rsidR="00AB58C4" w:rsidRPr="004B4AFC" w:rsidRDefault="00AB58C4" w:rsidP="00EF5D65">
            <w:pPr>
              <w:numPr>
                <w:ilvl w:val="0"/>
                <w:numId w:val="20"/>
              </w:numPr>
              <w:spacing w:line="240" w:lineRule="auto"/>
              <w:jc w:val="left"/>
              <w:rPr>
                <w:rFonts w:eastAsia="MS Mincho"/>
                <w:lang w:val="en-US"/>
              </w:rPr>
            </w:pPr>
            <w:r w:rsidRPr="00D67911">
              <w:rPr>
                <w:rFonts w:eastAsia="MS Mincho"/>
                <w:lang w:val="en-US"/>
              </w:rPr>
              <w:t>PBCH TTI: 80</w:t>
            </w:r>
            <w:r w:rsidRPr="00D67911">
              <w:rPr>
                <w:rFonts w:eastAsia="MS Mincho" w:hint="eastAsia"/>
                <w:lang w:val="en-US"/>
              </w:rPr>
              <w:t xml:space="preserve"> </w:t>
            </w:r>
            <w:r w:rsidRPr="00D67911">
              <w:rPr>
                <w:rFonts w:eastAsia="MS Mincho"/>
                <w:lang w:val="en-US"/>
              </w:rPr>
              <w:t>ms</w:t>
            </w:r>
            <w:r w:rsidRPr="00D67911">
              <w:rPr>
                <w:rFonts w:eastAsia="MS Mincho" w:hint="eastAsia"/>
                <w:lang w:val="en-US"/>
              </w:rPr>
              <w:t>ec</w:t>
            </w:r>
          </w:p>
          <w:p w14:paraId="5617C3B2" w14:textId="77777777" w:rsidR="00AB58C4" w:rsidRPr="00D731BF" w:rsidRDefault="00AB58C4" w:rsidP="00EF5D65">
            <w:pPr>
              <w:spacing w:line="240" w:lineRule="auto"/>
              <w:jc w:val="left"/>
              <w:rPr>
                <w:rFonts w:eastAsia="MS Mincho"/>
              </w:rPr>
            </w:pPr>
          </w:p>
        </w:tc>
      </w:tr>
    </w:tbl>
    <w:p w14:paraId="2CE41273" w14:textId="77777777" w:rsidR="00AB58C4" w:rsidRPr="005A1255" w:rsidRDefault="00AB58C4" w:rsidP="0015559E">
      <w:pPr>
        <w:rPr>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D731BF" w:rsidRPr="007903CF" w14:paraId="1E4BB3DD" w14:textId="77777777" w:rsidTr="00F60863">
        <w:tc>
          <w:tcPr>
            <w:tcW w:w="10170" w:type="dxa"/>
            <w:shd w:val="clear" w:color="auto" w:fill="auto"/>
          </w:tcPr>
          <w:p w14:paraId="54E43496" w14:textId="77777777" w:rsidR="006A7657" w:rsidRPr="00AE0575" w:rsidRDefault="006A7657" w:rsidP="006A7657">
            <w:pPr>
              <w:rPr>
                <w:rFonts w:eastAsia="MS Mincho"/>
                <w:b/>
                <w:highlight w:val="darkYellow"/>
                <w:u w:val="single"/>
              </w:rPr>
            </w:pPr>
            <w:r w:rsidRPr="00AE0575">
              <w:rPr>
                <w:rFonts w:eastAsia="MS Mincho"/>
                <w:b/>
                <w:highlight w:val="darkYellow"/>
                <w:u w:val="single"/>
              </w:rPr>
              <w:t>Working assumption:</w:t>
            </w:r>
          </w:p>
          <w:p w14:paraId="51C250FB" w14:textId="77777777" w:rsidR="006A7657" w:rsidRPr="006269A6" w:rsidRDefault="006A7657" w:rsidP="006A7657">
            <w:pPr>
              <w:numPr>
                <w:ilvl w:val="0"/>
                <w:numId w:val="19"/>
              </w:numPr>
              <w:spacing w:line="240" w:lineRule="auto"/>
              <w:jc w:val="left"/>
              <w:rPr>
                <w:rFonts w:eastAsia="MS Mincho"/>
                <w:lang w:val="en-US"/>
              </w:rPr>
            </w:pPr>
            <w:r w:rsidRPr="006269A6">
              <w:rPr>
                <w:rFonts w:eastAsia="MS Mincho"/>
                <w:lang w:val="en-US"/>
              </w:rPr>
              <w:t>For NR-PBCH transmission, NR supports a s</w:t>
            </w:r>
            <w:r w:rsidRPr="006269A6">
              <w:rPr>
                <w:rFonts w:eastAsia="MS Mincho"/>
              </w:rPr>
              <w:t>ingle antenna port based transmission scheme only</w:t>
            </w:r>
            <w:r w:rsidRPr="006269A6">
              <w:rPr>
                <w:rFonts w:eastAsia="MS Mincho"/>
                <w:lang w:val="en-US"/>
              </w:rPr>
              <w:t xml:space="preserve">. </w:t>
            </w:r>
          </w:p>
          <w:p w14:paraId="26A99C01" w14:textId="77777777" w:rsidR="006A7657" w:rsidRPr="006269A6" w:rsidRDefault="006A7657" w:rsidP="006A7657">
            <w:pPr>
              <w:numPr>
                <w:ilvl w:val="1"/>
                <w:numId w:val="19"/>
              </w:numPr>
              <w:spacing w:line="240" w:lineRule="auto"/>
              <w:jc w:val="left"/>
              <w:rPr>
                <w:rFonts w:eastAsia="MS Mincho"/>
                <w:lang w:val="en-US"/>
              </w:rPr>
            </w:pPr>
            <w:r w:rsidRPr="006269A6">
              <w:rPr>
                <w:rFonts w:eastAsia="MS Mincho"/>
                <w:lang w:val="en-US"/>
              </w:rPr>
              <w:t>FFS: Same or different antenna port(s) are defined for NR-PSS, NR-SSS and NR-PBCH within an SS block</w:t>
            </w:r>
          </w:p>
          <w:p w14:paraId="155968AB" w14:textId="53D29EA4" w:rsidR="005A07EF" w:rsidRPr="005A07EF" w:rsidRDefault="006A7657" w:rsidP="006A7657">
            <w:pPr>
              <w:numPr>
                <w:ilvl w:val="1"/>
                <w:numId w:val="19"/>
              </w:numPr>
              <w:spacing w:line="240" w:lineRule="auto"/>
              <w:jc w:val="left"/>
              <w:rPr>
                <w:rFonts w:eastAsia="MS Mincho"/>
                <w:b/>
                <w:u w:val="single"/>
                <w:lang w:val="en-US"/>
              </w:rPr>
            </w:pPr>
            <w:r w:rsidRPr="006269A6">
              <w:rPr>
                <w:rFonts w:eastAsia="MS Mincho"/>
                <w:lang w:val="en-US"/>
              </w:rPr>
              <w:t>Companies are encouraged to further evaluate NR-PBCH performance</w:t>
            </w:r>
          </w:p>
          <w:p w14:paraId="3FC87E71" w14:textId="77777777" w:rsidR="005A07EF" w:rsidRDefault="005A07EF" w:rsidP="005A07EF">
            <w:pPr>
              <w:widowControl w:val="0"/>
              <w:spacing w:line="240" w:lineRule="auto"/>
              <w:rPr>
                <w:rFonts w:eastAsia="MS Mincho"/>
                <w:b/>
                <w:highlight w:val="green"/>
                <w:u w:val="single"/>
                <w:lang w:val="en-US"/>
              </w:rPr>
            </w:pPr>
          </w:p>
          <w:p w14:paraId="790FB804" w14:textId="77777777" w:rsidR="006A7657" w:rsidRPr="00AE0575" w:rsidRDefault="006A7657" w:rsidP="006A7657">
            <w:pPr>
              <w:rPr>
                <w:rFonts w:eastAsia="MS Mincho"/>
                <w:b/>
                <w:u w:val="single"/>
                <w:lang w:val="en-US"/>
              </w:rPr>
            </w:pPr>
            <w:r w:rsidRPr="000B2EC1">
              <w:rPr>
                <w:rFonts w:eastAsia="MS Mincho" w:hint="eastAsia"/>
                <w:b/>
                <w:highlight w:val="green"/>
                <w:u w:val="single"/>
                <w:lang w:val="en-US"/>
              </w:rPr>
              <w:t>Agreements:</w:t>
            </w:r>
          </w:p>
          <w:p w14:paraId="6B135A0D" w14:textId="77777777" w:rsidR="006A7657" w:rsidRPr="00AE0575" w:rsidRDefault="006A7657" w:rsidP="006A7657">
            <w:pPr>
              <w:numPr>
                <w:ilvl w:val="0"/>
                <w:numId w:val="19"/>
              </w:numPr>
              <w:spacing w:line="240" w:lineRule="auto"/>
              <w:jc w:val="left"/>
              <w:rPr>
                <w:rFonts w:eastAsia="MS Mincho"/>
                <w:lang w:val="en-US"/>
              </w:rPr>
            </w:pPr>
            <w:r w:rsidRPr="00AE0575">
              <w:rPr>
                <w:rFonts w:eastAsia="MS Mincho"/>
                <w:lang w:val="en-US"/>
              </w:rPr>
              <w:t>RAN1 strives to support</w:t>
            </w:r>
            <w:r>
              <w:rPr>
                <w:rFonts w:eastAsia="MS Mincho" w:hint="eastAsia"/>
                <w:lang w:val="en-US"/>
              </w:rPr>
              <w:t>s</w:t>
            </w:r>
            <w:r w:rsidRPr="00AE0575">
              <w:rPr>
                <w:rFonts w:eastAsia="MS Mincho"/>
                <w:lang w:val="en-US"/>
              </w:rPr>
              <w:t xml:space="preserve"> combining NR-PBCH</w:t>
            </w:r>
          </w:p>
          <w:p w14:paraId="60729470" w14:textId="77777777" w:rsidR="006A7657" w:rsidRPr="00AE0575" w:rsidRDefault="006A7657" w:rsidP="006A7657">
            <w:pPr>
              <w:numPr>
                <w:ilvl w:val="0"/>
                <w:numId w:val="19"/>
              </w:numPr>
              <w:spacing w:line="240" w:lineRule="auto"/>
              <w:jc w:val="left"/>
              <w:rPr>
                <w:rFonts w:eastAsia="MS Mincho"/>
                <w:lang w:val="en-US"/>
              </w:rPr>
            </w:pPr>
            <w:r w:rsidRPr="00AE0575">
              <w:rPr>
                <w:rFonts w:eastAsia="MS Mincho"/>
                <w:lang w:val="en-US"/>
              </w:rPr>
              <w:t>The different options to be considered:</w:t>
            </w:r>
          </w:p>
          <w:p w14:paraId="26B5864C" w14:textId="77777777" w:rsidR="006A7657" w:rsidRPr="00AE0575" w:rsidRDefault="006A7657" w:rsidP="006A7657">
            <w:pPr>
              <w:numPr>
                <w:ilvl w:val="1"/>
                <w:numId w:val="19"/>
              </w:numPr>
              <w:spacing w:line="240" w:lineRule="auto"/>
              <w:jc w:val="left"/>
              <w:rPr>
                <w:rFonts w:eastAsia="MS Mincho"/>
                <w:lang w:val="en-US"/>
              </w:rPr>
            </w:pPr>
            <w:r w:rsidRPr="00AE0575">
              <w:rPr>
                <w:rFonts w:eastAsia="MS Mincho"/>
                <w:lang w:val="en-US"/>
              </w:rPr>
              <w:t>Across SS Burst Set</w:t>
            </w:r>
          </w:p>
          <w:p w14:paraId="1CEDE3E2" w14:textId="77777777" w:rsidR="006A7657" w:rsidRPr="00AE0575" w:rsidRDefault="006A7657" w:rsidP="006A7657">
            <w:pPr>
              <w:numPr>
                <w:ilvl w:val="1"/>
                <w:numId w:val="19"/>
              </w:numPr>
              <w:spacing w:line="240" w:lineRule="auto"/>
              <w:jc w:val="left"/>
              <w:rPr>
                <w:rFonts w:eastAsia="MS Mincho"/>
                <w:lang w:val="en-US"/>
              </w:rPr>
            </w:pPr>
            <w:r w:rsidRPr="00AE0575">
              <w:rPr>
                <w:rFonts w:eastAsia="MS Mincho"/>
                <w:lang w:val="en-US"/>
              </w:rPr>
              <w:t xml:space="preserve">Within SS Burst Set </w:t>
            </w:r>
          </w:p>
          <w:p w14:paraId="7D69CABD" w14:textId="2CDA4278" w:rsidR="005A07EF" w:rsidRPr="00677D1B" w:rsidRDefault="006A7657" w:rsidP="006A7657">
            <w:pPr>
              <w:numPr>
                <w:ilvl w:val="1"/>
                <w:numId w:val="19"/>
              </w:numPr>
              <w:spacing w:line="240" w:lineRule="auto"/>
              <w:jc w:val="left"/>
              <w:rPr>
                <w:rFonts w:eastAsia="MS Mincho"/>
                <w:lang w:val="en-US"/>
              </w:rPr>
            </w:pPr>
            <w:r w:rsidRPr="00AE0575">
              <w:rPr>
                <w:rFonts w:eastAsia="MS Mincho"/>
                <w:lang w:val="en-US"/>
              </w:rPr>
              <w:t>Within subset of an SS burst set, e.g. within an SS burst, w</w:t>
            </w:r>
            <w:r w:rsidR="004B4AFC">
              <w:rPr>
                <w:rFonts w:eastAsia="MS Mincho"/>
                <w:lang w:val="sv-SE"/>
              </w:rPr>
              <w:t xml:space="preserve">ithin </w:t>
            </w:r>
            <w:r w:rsidRPr="00AE0575">
              <w:rPr>
                <w:rFonts w:eastAsia="MS Mincho"/>
                <w:lang w:val="sv-SE"/>
              </w:rPr>
              <w:t>a number of slot(s) etc.</w:t>
            </w:r>
          </w:p>
          <w:p w14:paraId="40447BBC" w14:textId="61A72BBC" w:rsidR="00D731BF" w:rsidRPr="00D731BF" w:rsidRDefault="00D731BF" w:rsidP="005A07EF">
            <w:pPr>
              <w:spacing w:line="240" w:lineRule="auto"/>
              <w:jc w:val="left"/>
              <w:rPr>
                <w:rFonts w:eastAsia="MS Mincho"/>
              </w:rPr>
            </w:pPr>
          </w:p>
        </w:tc>
      </w:tr>
    </w:tbl>
    <w:p w14:paraId="33619C25" w14:textId="77777777" w:rsidR="00D731BF" w:rsidRPr="00D731BF" w:rsidRDefault="00D731BF" w:rsidP="0015559E">
      <w:pPr>
        <w:rPr>
          <w:szCs w:val="22"/>
          <w:lang w:val="en-US" w:eastAsia="ko-KR"/>
        </w:rPr>
      </w:pPr>
    </w:p>
    <w:p w14:paraId="7AEEEA70" w14:textId="763A3A81" w:rsidR="00AB5816" w:rsidRDefault="00DB3A55" w:rsidP="0015559E">
      <w:pPr>
        <w:rPr>
          <w:szCs w:val="22"/>
          <w:lang w:val="en-US" w:eastAsia="ko-KR"/>
        </w:rPr>
      </w:pPr>
      <w:r>
        <w:rPr>
          <w:szCs w:val="22"/>
          <w:lang w:val="en-US" w:eastAsia="ko-KR"/>
        </w:rPr>
        <w:t>In addition, t</w:t>
      </w:r>
      <w:r w:rsidR="00AB58C4">
        <w:rPr>
          <w:szCs w:val="22"/>
          <w:lang w:val="en-US" w:eastAsia="ko-KR"/>
        </w:rPr>
        <w:t xml:space="preserve">he </w:t>
      </w:r>
      <w:r>
        <w:rPr>
          <w:szCs w:val="22"/>
          <w:lang w:val="en-US" w:eastAsia="ko-KR"/>
        </w:rPr>
        <w:t xml:space="preserve">following </w:t>
      </w:r>
      <w:r w:rsidR="00AB58C4">
        <w:rPr>
          <w:szCs w:val="22"/>
          <w:lang w:val="en-US" w:eastAsia="ko-KR"/>
        </w:rPr>
        <w:t>work plan for NR-PBCH has been made</w:t>
      </w:r>
      <w:r>
        <w:rPr>
          <w:szCs w:val="22"/>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B5816" w:rsidRPr="007903CF" w14:paraId="0B6D0D80" w14:textId="77777777" w:rsidTr="008268BC">
        <w:tc>
          <w:tcPr>
            <w:tcW w:w="10170" w:type="dxa"/>
            <w:shd w:val="clear" w:color="auto" w:fill="auto"/>
          </w:tcPr>
          <w:p w14:paraId="47625B3D" w14:textId="77777777" w:rsidR="004B4AFC" w:rsidRPr="0056360F" w:rsidRDefault="004B4AFC" w:rsidP="004B4AFC">
            <w:pPr>
              <w:rPr>
                <w:rFonts w:eastAsia="MS Mincho"/>
                <w:lang w:val="en-US"/>
              </w:rPr>
            </w:pPr>
            <w:r>
              <w:rPr>
                <w:rFonts w:eastAsia="MS Mincho" w:hint="eastAsia"/>
                <w:b/>
                <w:u w:val="single"/>
              </w:rPr>
              <w:t>C</w:t>
            </w:r>
            <w:r w:rsidRPr="0052768B">
              <w:rPr>
                <w:rFonts w:eastAsia="MS Mincho" w:hint="eastAsia"/>
                <w:b/>
                <w:u w:val="single"/>
              </w:rPr>
              <w:t>onclusions:</w:t>
            </w:r>
          </w:p>
          <w:p w14:paraId="23530AD4" w14:textId="77777777" w:rsidR="004B4AFC" w:rsidRPr="000E62CA" w:rsidRDefault="004B4AFC" w:rsidP="004B4AFC">
            <w:pPr>
              <w:numPr>
                <w:ilvl w:val="0"/>
                <w:numId w:val="27"/>
              </w:numPr>
              <w:spacing w:line="240" w:lineRule="auto"/>
              <w:jc w:val="left"/>
              <w:rPr>
                <w:rFonts w:eastAsia="MS Mincho"/>
                <w:lang w:val="en-US"/>
              </w:rPr>
            </w:pPr>
            <w:r>
              <w:rPr>
                <w:rFonts w:eastAsia="MS Mincho" w:hint="eastAsia"/>
                <w:lang w:val="en-US"/>
              </w:rPr>
              <w:t>For NR-PBCH</w:t>
            </w:r>
            <w:r w:rsidRPr="000E62CA">
              <w:rPr>
                <w:rFonts w:eastAsia="MS Mincho" w:hint="eastAsia"/>
                <w:lang w:val="en-US"/>
              </w:rPr>
              <w:t>,</w:t>
            </w:r>
          </w:p>
          <w:p w14:paraId="43D32E6C" w14:textId="77777777" w:rsidR="004B4AFC" w:rsidRPr="0056360F" w:rsidRDefault="004B4AFC" w:rsidP="004B4AFC">
            <w:pPr>
              <w:numPr>
                <w:ilvl w:val="0"/>
                <w:numId w:val="26"/>
              </w:numPr>
              <w:spacing w:line="240" w:lineRule="auto"/>
              <w:jc w:val="left"/>
              <w:rPr>
                <w:rFonts w:eastAsia="MS Mincho"/>
                <w:lang w:val="en-US"/>
              </w:rPr>
            </w:pPr>
            <w:r w:rsidRPr="000E62CA">
              <w:rPr>
                <w:rFonts w:eastAsia="MS Mincho" w:hint="eastAsia"/>
                <w:lang w:val="en-US"/>
              </w:rPr>
              <w:t>Following remaining issues need to be finalized in the next meeting</w:t>
            </w:r>
          </w:p>
          <w:p w14:paraId="17A8C30C" w14:textId="77777777" w:rsidR="004B4AFC" w:rsidRPr="0056360F" w:rsidRDefault="004B4AFC" w:rsidP="004B4AFC">
            <w:pPr>
              <w:numPr>
                <w:ilvl w:val="1"/>
                <w:numId w:val="26"/>
              </w:numPr>
              <w:spacing w:line="240" w:lineRule="auto"/>
              <w:jc w:val="left"/>
              <w:rPr>
                <w:rFonts w:eastAsia="MS Mincho"/>
                <w:lang w:val="en-US"/>
              </w:rPr>
            </w:pPr>
            <w:r w:rsidRPr="0056360F">
              <w:rPr>
                <w:rFonts w:eastAsia="MS Mincho"/>
                <w:lang w:val="en-US"/>
              </w:rPr>
              <w:t xml:space="preserve">Transmission scheme </w:t>
            </w:r>
          </w:p>
          <w:p w14:paraId="404F66B8" w14:textId="77777777" w:rsidR="004B4AFC" w:rsidRDefault="004B4AFC" w:rsidP="004B4AFC">
            <w:pPr>
              <w:numPr>
                <w:ilvl w:val="2"/>
                <w:numId w:val="26"/>
              </w:numPr>
              <w:spacing w:line="240" w:lineRule="auto"/>
              <w:jc w:val="left"/>
              <w:rPr>
                <w:rFonts w:eastAsia="MS Mincho"/>
                <w:lang w:val="en-US"/>
              </w:rPr>
            </w:pPr>
            <w:r w:rsidRPr="0056360F">
              <w:rPr>
                <w:rFonts w:eastAsia="MS Mincho"/>
                <w:lang w:val="en-US"/>
              </w:rPr>
              <w:t>Including antenna port relationship to NR-PSS and NR-SSS</w:t>
            </w:r>
          </w:p>
          <w:p w14:paraId="313569B8" w14:textId="77777777" w:rsidR="004B4AFC" w:rsidRDefault="004B4AFC" w:rsidP="004B4AFC">
            <w:pPr>
              <w:numPr>
                <w:ilvl w:val="1"/>
                <w:numId w:val="26"/>
              </w:numPr>
              <w:spacing w:line="240" w:lineRule="auto"/>
              <w:jc w:val="left"/>
              <w:rPr>
                <w:rFonts w:eastAsia="MS Mincho"/>
                <w:lang w:val="en-US"/>
              </w:rPr>
            </w:pPr>
            <w:r w:rsidRPr="0056360F">
              <w:rPr>
                <w:rFonts w:eastAsia="MS Mincho"/>
                <w:lang w:val="en-US"/>
              </w:rPr>
              <w:t>DMRS design</w:t>
            </w:r>
          </w:p>
          <w:p w14:paraId="7AB7E949" w14:textId="77777777" w:rsidR="004B4AFC" w:rsidRDefault="004B4AFC" w:rsidP="004B4AFC">
            <w:pPr>
              <w:numPr>
                <w:ilvl w:val="1"/>
                <w:numId w:val="26"/>
              </w:numPr>
              <w:spacing w:line="240" w:lineRule="auto"/>
              <w:jc w:val="left"/>
              <w:rPr>
                <w:rFonts w:eastAsia="MS Mincho"/>
                <w:lang w:val="en-US"/>
              </w:rPr>
            </w:pPr>
            <w:r w:rsidRPr="0056360F">
              <w:rPr>
                <w:rFonts w:eastAsia="MS Mincho"/>
                <w:lang w:val="en-US"/>
              </w:rPr>
              <w:t xml:space="preserve">Time index indication signaling </w:t>
            </w:r>
          </w:p>
          <w:p w14:paraId="526B69CA" w14:textId="77777777" w:rsidR="004B4AFC" w:rsidRPr="0056360F" w:rsidRDefault="004B4AFC" w:rsidP="004B4AFC">
            <w:pPr>
              <w:numPr>
                <w:ilvl w:val="1"/>
                <w:numId w:val="26"/>
              </w:numPr>
              <w:spacing w:line="240" w:lineRule="auto"/>
              <w:jc w:val="left"/>
              <w:rPr>
                <w:rFonts w:eastAsia="MS Mincho"/>
                <w:lang w:val="en-US"/>
              </w:rPr>
            </w:pPr>
            <w:r w:rsidRPr="0056360F">
              <w:rPr>
                <w:rFonts w:eastAsia="MS Mincho"/>
                <w:lang w:val="en-US"/>
              </w:rPr>
              <w:t>Content and corresponding payload</w:t>
            </w:r>
          </w:p>
          <w:p w14:paraId="7DC659DF" w14:textId="77777777" w:rsidR="004B4AFC" w:rsidRPr="0056360F" w:rsidRDefault="004B4AFC" w:rsidP="004B4AFC">
            <w:pPr>
              <w:numPr>
                <w:ilvl w:val="2"/>
                <w:numId w:val="26"/>
              </w:numPr>
              <w:spacing w:line="240" w:lineRule="auto"/>
              <w:jc w:val="left"/>
              <w:rPr>
                <w:rFonts w:eastAsia="MS Mincho"/>
                <w:lang w:val="en-US"/>
              </w:rPr>
            </w:pPr>
            <w:r w:rsidRPr="0056360F">
              <w:rPr>
                <w:rFonts w:eastAsia="MS Mincho"/>
                <w:lang w:val="en-US"/>
              </w:rPr>
              <w:t>Estimate</w:t>
            </w:r>
          </w:p>
          <w:p w14:paraId="3D72CB01" w14:textId="77777777" w:rsidR="004B4AFC" w:rsidRPr="0056360F" w:rsidRDefault="004B4AFC" w:rsidP="004B4AFC">
            <w:pPr>
              <w:numPr>
                <w:ilvl w:val="1"/>
                <w:numId w:val="26"/>
              </w:numPr>
              <w:spacing w:line="240" w:lineRule="auto"/>
              <w:jc w:val="left"/>
              <w:rPr>
                <w:rFonts w:eastAsia="MS Mincho"/>
                <w:lang w:val="en-US"/>
              </w:rPr>
            </w:pPr>
            <w:r w:rsidRPr="0056360F">
              <w:rPr>
                <w:rFonts w:eastAsia="MS Mincho"/>
                <w:lang w:val="en-US"/>
              </w:rPr>
              <w:t>Channel coding</w:t>
            </w:r>
          </w:p>
          <w:p w14:paraId="77E2BD1A" w14:textId="77777777" w:rsidR="004B4AFC" w:rsidRDefault="004B4AFC" w:rsidP="004B4AFC">
            <w:pPr>
              <w:numPr>
                <w:ilvl w:val="1"/>
                <w:numId w:val="26"/>
              </w:numPr>
              <w:spacing w:line="240" w:lineRule="auto"/>
              <w:jc w:val="left"/>
              <w:rPr>
                <w:rFonts w:eastAsia="MS Mincho"/>
                <w:lang w:val="en-US"/>
              </w:rPr>
            </w:pPr>
            <w:r w:rsidRPr="0056360F">
              <w:rPr>
                <w:rFonts w:eastAsia="MS Mincho"/>
                <w:lang w:val="en-US"/>
              </w:rPr>
              <w:t>Mapping of NR-PBCH to SS blocks within NR-PBCH TTI</w:t>
            </w:r>
          </w:p>
          <w:p w14:paraId="7A1E7BE9" w14:textId="77777777" w:rsidR="004B4AFC" w:rsidRPr="0056360F" w:rsidRDefault="004B4AFC" w:rsidP="004B4AFC">
            <w:pPr>
              <w:numPr>
                <w:ilvl w:val="0"/>
                <w:numId w:val="26"/>
              </w:numPr>
              <w:spacing w:line="240" w:lineRule="auto"/>
              <w:jc w:val="left"/>
              <w:rPr>
                <w:rFonts w:eastAsia="MS Mincho"/>
                <w:lang w:val="en-US"/>
              </w:rPr>
            </w:pPr>
            <w:r w:rsidRPr="000E62CA">
              <w:rPr>
                <w:rFonts w:eastAsia="MS Mincho" w:hint="eastAsia"/>
                <w:lang w:val="en-US"/>
              </w:rPr>
              <w:t>Followings remaining issues need to be finalized by Nov. meeting</w:t>
            </w:r>
          </w:p>
          <w:p w14:paraId="7E8491AD" w14:textId="77777777" w:rsidR="004B4AFC" w:rsidRPr="00B023A3" w:rsidRDefault="004B4AFC" w:rsidP="004B4AFC">
            <w:pPr>
              <w:numPr>
                <w:ilvl w:val="1"/>
                <w:numId w:val="26"/>
              </w:numPr>
              <w:spacing w:line="240" w:lineRule="auto"/>
              <w:jc w:val="left"/>
              <w:rPr>
                <w:rFonts w:eastAsia="MS Mincho"/>
                <w:b/>
                <w:lang w:val="en-US"/>
              </w:rPr>
            </w:pPr>
            <w:r w:rsidRPr="0056360F">
              <w:rPr>
                <w:rFonts w:eastAsia="MS Mincho"/>
                <w:lang w:val="en-US"/>
              </w:rPr>
              <w:t>Delivery of remaining system information</w:t>
            </w:r>
          </w:p>
          <w:p w14:paraId="38F83099" w14:textId="237836FD" w:rsidR="00AB5816" w:rsidRPr="00677D1B" w:rsidRDefault="004B4AFC" w:rsidP="004B4AFC">
            <w:pPr>
              <w:numPr>
                <w:ilvl w:val="1"/>
                <w:numId w:val="19"/>
              </w:numPr>
              <w:spacing w:line="240" w:lineRule="auto"/>
              <w:jc w:val="left"/>
              <w:rPr>
                <w:rFonts w:eastAsia="MS Mincho"/>
                <w:lang w:val="en-US"/>
              </w:rPr>
            </w:pPr>
            <w:r>
              <w:rPr>
                <w:rFonts w:eastAsia="MS Mincho" w:hint="eastAsia"/>
                <w:lang w:val="en-US"/>
              </w:rPr>
              <w:lastRenderedPageBreak/>
              <w:t>Note that all RRC related aspects need to be finalized by Oct. meeting</w:t>
            </w:r>
          </w:p>
          <w:p w14:paraId="246D2D3C" w14:textId="77777777" w:rsidR="00AB5816" w:rsidRPr="00D731BF" w:rsidRDefault="00AB5816" w:rsidP="008268BC">
            <w:pPr>
              <w:spacing w:line="240" w:lineRule="auto"/>
              <w:jc w:val="left"/>
              <w:rPr>
                <w:rFonts w:eastAsia="MS Mincho"/>
              </w:rPr>
            </w:pPr>
          </w:p>
        </w:tc>
      </w:tr>
    </w:tbl>
    <w:p w14:paraId="02380E04" w14:textId="77777777" w:rsidR="00AB5816" w:rsidRDefault="00AB5816" w:rsidP="0015559E">
      <w:pPr>
        <w:rPr>
          <w:szCs w:val="22"/>
          <w:lang w:eastAsia="ko-KR"/>
        </w:rPr>
      </w:pPr>
    </w:p>
    <w:p w14:paraId="6149C1E0" w14:textId="5C47F904" w:rsidR="001464C9" w:rsidRDefault="007C4992" w:rsidP="0015559E">
      <w:pPr>
        <w:rPr>
          <w:szCs w:val="22"/>
          <w:lang w:val="en-US" w:eastAsia="ko-KR"/>
        </w:rPr>
      </w:pPr>
      <w:r>
        <w:rPr>
          <w:szCs w:val="22"/>
          <w:lang w:eastAsia="ko-KR"/>
        </w:rPr>
        <w:t xml:space="preserve">The remaining issues on the design of NR-PBCH such as transmission scheme, DMRS design, time index indication signalling, and so on should be finalized within this meeting. </w:t>
      </w:r>
      <w:r w:rsidR="00AB58C4">
        <w:rPr>
          <w:szCs w:val="22"/>
          <w:lang w:val="en-US" w:eastAsia="ko-KR"/>
        </w:rPr>
        <w:t xml:space="preserve">Therefore, </w:t>
      </w:r>
      <w:r>
        <w:rPr>
          <w:szCs w:val="22"/>
          <w:lang w:val="en-US" w:eastAsia="ko-KR"/>
        </w:rPr>
        <w:t>in the contribution</w:t>
      </w:r>
      <w:r w:rsidR="001464C9" w:rsidRPr="003631B9">
        <w:rPr>
          <w:szCs w:val="22"/>
          <w:lang w:val="en-US" w:eastAsia="ko-KR"/>
        </w:rPr>
        <w:t xml:space="preserve">, we </w:t>
      </w:r>
      <w:r w:rsidR="003541E3">
        <w:rPr>
          <w:szCs w:val="22"/>
          <w:lang w:val="en-US" w:eastAsia="ko-KR"/>
        </w:rPr>
        <w:t xml:space="preserve">introduce our </w:t>
      </w:r>
      <w:r w:rsidR="00AB58C4">
        <w:rPr>
          <w:szCs w:val="22"/>
          <w:lang w:val="en-US" w:eastAsia="ko-KR"/>
        </w:rPr>
        <w:t xml:space="preserve">observations and </w:t>
      </w:r>
      <w:r w:rsidR="003541E3">
        <w:rPr>
          <w:szCs w:val="22"/>
          <w:lang w:val="en-US" w:eastAsia="ko-KR"/>
        </w:rPr>
        <w:t xml:space="preserve">proposals </w:t>
      </w:r>
      <w:r>
        <w:rPr>
          <w:szCs w:val="22"/>
          <w:lang w:val="en-US" w:eastAsia="ko-KR"/>
        </w:rPr>
        <w:t>regarding the remaining issues b</w:t>
      </w:r>
      <w:r w:rsidRPr="003631B9">
        <w:rPr>
          <w:szCs w:val="22"/>
          <w:lang w:val="en-US" w:eastAsia="ko-KR"/>
        </w:rPr>
        <w:t>ased on the above agreement</w:t>
      </w:r>
      <w:r>
        <w:rPr>
          <w:szCs w:val="22"/>
          <w:lang w:val="en-US" w:eastAsia="ko-KR"/>
        </w:rPr>
        <w:t>s and working assumption</w:t>
      </w:r>
      <w:r w:rsidR="001464C9" w:rsidRPr="003631B9">
        <w:rPr>
          <w:szCs w:val="22"/>
          <w:lang w:val="en-US" w:eastAsia="ko-KR"/>
        </w:rPr>
        <w:t>.</w:t>
      </w:r>
    </w:p>
    <w:p w14:paraId="70C63877" w14:textId="66A4ABA0" w:rsidR="0096223D" w:rsidRPr="007C4992" w:rsidRDefault="0096223D" w:rsidP="006E2871">
      <w:pPr>
        <w:rPr>
          <w:lang w:val="en-US"/>
        </w:rPr>
      </w:pPr>
    </w:p>
    <w:bookmarkEnd w:id="1"/>
    <w:p w14:paraId="03CCBFFE" w14:textId="4FEAC370" w:rsidR="003A7A21" w:rsidRDefault="00E92CBE" w:rsidP="003A7A21">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 xml:space="preserve">Design of </w:t>
      </w:r>
      <w:r w:rsidR="003037C5">
        <w:rPr>
          <w:sz w:val="36"/>
          <w:lang w:eastAsia="ko-KR"/>
        </w:rPr>
        <w:t>NR-PBCH</w:t>
      </w:r>
    </w:p>
    <w:p w14:paraId="1A873072" w14:textId="78F06F39" w:rsidR="005E4AFF" w:rsidRDefault="005E4AFF" w:rsidP="00536698">
      <w:pPr>
        <w:pStyle w:val="2"/>
        <w:rPr>
          <w:lang w:eastAsia="ko-KR"/>
        </w:rPr>
      </w:pPr>
      <w:r>
        <w:rPr>
          <w:rFonts w:hint="eastAsia"/>
          <w:lang w:eastAsia="ko-KR"/>
        </w:rPr>
        <w:t>PBCH mapping within an SS block</w:t>
      </w:r>
    </w:p>
    <w:p w14:paraId="5852BB83" w14:textId="5463DEB5" w:rsidR="005E4AFF" w:rsidRDefault="00DB3A55" w:rsidP="005E4AFF">
      <w:pPr>
        <w:rPr>
          <w:lang w:eastAsia="ko-KR"/>
        </w:rPr>
      </w:pPr>
      <w:r>
        <w:rPr>
          <w:lang w:eastAsia="ko-KR"/>
        </w:rPr>
        <w:t>Since</w:t>
      </w:r>
      <w:r w:rsidR="005E4AFF">
        <w:rPr>
          <w:rFonts w:hint="eastAsia"/>
          <w:lang w:eastAsia="ko-KR"/>
        </w:rPr>
        <w:t xml:space="preserve"> different bandwidth </w:t>
      </w:r>
      <w:r w:rsidR="00936944">
        <w:rPr>
          <w:rFonts w:hint="eastAsia"/>
          <w:lang w:eastAsia="ko-KR"/>
        </w:rPr>
        <w:t xml:space="preserve">between NR-PSS/SSS and NR-PBCH, and self-contained DMRS </w:t>
      </w:r>
      <w:r>
        <w:rPr>
          <w:lang w:eastAsia="ko-KR"/>
        </w:rPr>
        <w:t>for NR-PBCH are</w:t>
      </w:r>
      <w:r w:rsidR="00936944">
        <w:rPr>
          <w:rFonts w:hint="eastAsia"/>
          <w:lang w:eastAsia="ko-KR"/>
        </w:rPr>
        <w:t xml:space="preserve"> already agreed, </w:t>
      </w:r>
      <w:r w:rsidR="00AB41C8">
        <w:rPr>
          <w:lang w:eastAsia="ko-KR"/>
        </w:rPr>
        <w:t>we do not see clear necessity and benefit to allocate two NR-PBCH symbols in distant OFDM symbols. W</w:t>
      </w:r>
      <w:r w:rsidR="00E01BAA">
        <w:rPr>
          <w:lang w:eastAsia="ko-KR"/>
        </w:rPr>
        <w:t xml:space="preserve">e prefer to allocate two </w:t>
      </w:r>
      <w:r w:rsidR="00AB41C8">
        <w:rPr>
          <w:lang w:eastAsia="ko-KR"/>
        </w:rPr>
        <w:t>NR-</w:t>
      </w:r>
      <w:r w:rsidR="00E01BAA">
        <w:rPr>
          <w:lang w:eastAsia="ko-KR"/>
        </w:rPr>
        <w:t>PBCH symbol</w:t>
      </w:r>
      <w:r w:rsidR="00AB41C8">
        <w:rPr>
          <w:lang w:eastAsia="ko-KR"/>
        </w:rPr>
        <w:t>s</w:t>
      </w:r>
      <w:r w:rsidR="00E01BAA">
        <w:rPr>
          <w:lang w:eastAsia="ko-KR"/>
        </w:rPr>
        <w:t xml:space="preserve"> in contiguous OFDM symbols</w:t>
      </w:r>
      <w:r w:rsidR="00AB41C8">
        <w:rPr>
          <w:lang w:eastAsia="ko-KR"/>
        </w:rPr>
        <w:t xml:space="preserve"> in order to improve channel estimation performance</w:t>
      </w:r>
      <w:r w:rsidR="00E01BAA">
        <w:rPr>
          <w:lang w:eastAsia="ko-KR"/>
        </w:rPr>
        <w:t xml:space="preserve">. </w:t>
      </w:r>
      <w:r w:rsidR="00936944">
        <w:rPr>
          <w:lang w:eastAsia="ko-KR"/>
        </w:rPr>
        <w:t xml:space="preserve">The detail mapping </w:t>
      </w:r>
      <w:r w:rsidR="00A6509F">
        <w:rPr>
          <w:lang w:eastAsia="ko-KR"/>
        </w:rPr>
        <w:t>of NR-PBCH can be found</w:t>
      </w:r>
      <w:r w:rsidR="00936944">
        <w:rPr>
          <w:lang w:eastAsia="ko-KR"/>
        </w:rPr>
        <w:t xml:space="preserve"> in our companion contribution</w:t>
      </w:r>
      <w:r>
        <w:rPr>
          <w:lang w:eastAsia="ko-KR"/>
        </w:rPr>
        <w:t xml:space="preserve"> [2]</w:t>
      </w:r>
      <w:r w:rsidR="00936944">
        <w:rPr>
          <w:lang w:eastAsia="ko-KR"/>
        </w:rPr>
        <w:t>.</w:t>
      </w:r>
    </w:p>
    <w:p w14:paraId="287D921C" w14:textId="3623E63D" w:rsidR="00AB41C8" w:rsidRDefault="00AB41C8" w:rsidP="005E4AFF">
      <w:pPr>
        <w:rPr>
          <w:lang w:eastAsia="ko-KR"/>
        </w:rPr>
      </w:pPr>
    </w:p>
    <w:p w14:paraId="65543AAB" w14:textId="65F8A651" w:rsidR="00AB41C8" w:rsidRDefault="00AB41C8" w:rsidP="00AB41C8">
      <w:pPr>
        <w:rPr>
          <w:highlight w:val="yellow"/>
          <w:lang w:eastAsia="ko-KR"/>
        </w:rPr>
      </w:pPr>
      <w:r w:rsidRPr="00D3107B">
        <w:rPr>
          <w:b/>
          <w:lang w:eastAsia="ko-KR"/>
        </w:rPr>
        <w:t xml:space="preserve">Proposal </w:t>
      </w:r>
      <w:r>
        <w:rPr>
          <w:b/>
          <w:lang w:eastAsia="ko-KR"/>
        </w:rPr>
        <w:t>1</w:t>
      </w:r>
      <w:r w:rsidRPr="00D3107B">
        <w:rPr>
          <w:b/>
          <w:lang w:eastAsia="ko-KR"/>
        </w:rPr>
        <w:t xml:space="preserve">: </w:t>
      </w:r>
      <w:r>
        <w:rPr>
          <w:b/>
          <w:lang w:eastAsia="ko-KR"/>
        </w:rPr>
        <w:t>Allocate two NR-PBCH symbols in contiguous OFDM symbols</w:t>
      </w:r>
    </w:p>
    <w:p w14:paraId="3AE7C75B" w14:textId="77777777" w:rsidR="005E4AFF" w:rsidRPr="005E4AFF" w:rsidRDefault="005E4AFF" w:rsidP="005E4AFF">
      <w:pPr>
        <w:rPr>
          <w:lang w:eastAsia="ko-KR"/>
        </w:rPr>
      </w:pPr>
    </w:p>
    <w:p w14:paraId="15C59FAA" w14:textId="19C43236" w:rsidR="009E395B" w:rsidRDefault="007C4992" w:rsidP="00536698">
      <w:pPr>
        <w:pStyle w:val="2"/>
        <w:rPr>
          <w:lang w:eastAsia="ko-KR"/>
        </w:rPr>
      </w:pPr>
      <w:r>
        <w:rPr>
          <w:lang w:eastAsia="ko-KR"/>
        </w:rPr>
        <w:t>Transmission scheme</w:t>
      </w:r>
    </w:p>
    <w:p w14:paraId="16C71025" w14:textId="4A2AFCB4" w:rsidR="007C4992" w:rsidRDefault="007C4992" w:rsidP="006D7D44">
      <w:pPr>
        <w:rPr>
          <w:lang w:eastAsia="ko-KR"/>
        </w:rPr>
      </w:pPr>
      <w:r>
        <w:rPr>
          <w:lang w:eastAsia="ko-KR"/>
        </w:rPr>
        <w:t xml:space="preserve">Even though a single antenna port based transmission scheme has been agreed, the detail scheme is not decided yet. </w:t>
      </w:r>
      <w:r w:rsidR="00574B30">
        <w:rPr>
          <w:lang w:eastAsia="ko-KR"/>
        </w:rPr>
        <w:t xml:space="preserve">In this section, we will evaluate and compare two schemes which </w:t>
      </w:r>
      <w:r w:rsidR="00066D7C">
        <w:rPr>
          <w:lang w:eastAsia="ko-KR"/>
        </w:rPr>
        <w:t>correspond to</w:t>
      </w:r>
      <w:r w:rsidR="00F16559">
        <w:rPr>
          <w:lang w:eastAsia="ko-KR"/>
        </w:rPr>
        <w:t xml:space="preserve"> </w:t>
      </w:r>
      <w:r w:rsidR="00574B30">
        <w:rPr>
          <w:lang w:eastAsia="ko-KR"/>
        </w:rPr>
        <w:t>one port based transmission schemes.</w:t>
      </w:r>
    </w:p>
    <w:p w14:paraId="15D49D77" w14:textId="77777777" w:rsidR="007D6578" w:rsidRDefault="00574B30" w:rsidP="00574B30">
      <w:pPr>
        <w:pStyle w:val="afb"/>
        <w:numPr>
          <w:ilvl w:val="0"/>
          <w:numId w:val="29"/>
        </w:numPr>
        <w:ind w:leftChars="0"/>
        <w:rPr>
          <w:lang w:eastAsia="ko-KR"/>
        </w:rPr>
      </w:pPr>
      <w:r>
        <w:rPr>
          <w:rFonts w:hint="eastAsia"/>
          <w:lang w:eastAsia="ko-KR"/>
        </w:rPr>
        <w:t xml:space="preserve">Frequency domain Precoder Cycling (FPC): </w:t>
      </w:r>
    </w:p>
    <w:p w14:paraId="09F2C5CD" w14:textId="07AE3F02" w:rsidR="00574B30" w:rsidRDefault="00574B30" w:rsidP="007D6578">
      <w:pPr>
        <w:pStyle w:val="afb"/>
        <w:ind w:leftChars="0"/>
        <w:rPr>
          <w:lang w:eastAsia="ko-KR"/>
        </w:rPr>
      </w:pPr>
      <w:r>
        <w:rPr>
          <w:rFonts w:hint="eastAsia"/>
          <w:lang w:eastAsia="ko-KR"/>
        </w:rPr>
        <w:t xml:space="preserve">Precoder matrices </w:t>
      </w:r>
      <m:oMath>
        <m:f>
          <m:fPr>
            <m:type m:val="lin"/>
            <m:ctrlPr>
              <w:rPr>
                <w:rFonts w:ascii="Cambria Math" w:hAnsi="Cambria Math"/>
                <w:lang w:eastAsia="ko-KR"/>
              </w:rPr>
            </m:ctrlPr>
          </m:fPr>
          <m:num>
            <m:sSup>
              <m:sSupPr>
                <m:ctrlPr>
                  <w:rPr>
                    <w:rFonts w:ascii="Cambria Math" w:hAnsi="Cambria Math"/>
                    <w:lang w:eastAsia="ko-KR"/>
                  </w:rPr>
                </m:ctrlPr>
              </m:sSupPr>
              <m:e>
                <m:d>
                  <m:dPr>
                    <m:begChr m:val="["/>
                    <m:endChr m:val="]"/>
                    <m:ctrlPr>
                      <w:rPr>
                        <w:rFonts w:ascii="Cambria Math" w:hAnsi="Cambria Math"/>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w:rPr>
                              <w:rFonts w:ascii="Cambria Math" w:hAnsi="Cambria Math"/>
                              <w:lang w:eastAsia="ko-KR"/>
                            </w:rPr>
                            <m:t>1</m:t>
                          </m:r>
                        </m:e>
                      </m:mr>
                    </m:m>
                  </m:e>
                </m:d>
              </m:e>
              <m:sup>
                <m:r>
                  <m:rPr>
                    <m:sty m:val="p"/>
                  </m:rPr>
                  <w:rPr>
                    <w:rFonts w:ascii="Cambria Math" w:hAnsi="Cambria Math"/>
                    <w:lang w:eastAsia="ko-KR"/>
                  </w:rPr>
                  <m:t>T</m:t>
                </m:r>
              </m:sup>
            </m:sSup>
          </m:num>
          <m:den>
            <m:rad>
              <m:radPr>
                <m:degHide m:val="1"/>
                <m:ctrlPr>
                  <w:rPr>
                    <w:rFonts w:ascii="Cambria Math" w:hAnsi="Cambria Math"/>
                    <w:i/>
                    <w:lang w:eastAsia="ko-KR"/>
                  </w:rPr>
                </m:ctrlPr>
              </m:radPr>
              <m:deg/>
              <m:e>
                <m:r>
                  <w:rPr>
                    <w:rFonts w:ascii="Cambria Math" w:hAnsi="Cambria Math"/>
                    <w:lang w:eastAsia="ko-KR"/>
                  </w:rPr>
                  <m:t>2</m:t>
                </m:r>
              </m:e>
            </m:rad>
          </m:den>
        </m:f>
        <m:r>
          <m:rPr>
            <m:sty m:val="p"/>
          </m:rPr>
          <w:rPr>
            <w:rFonts w:ascii="Cambria Math" w:hAnsi="Cambria Math"/>
            <w:lang w:eastAsia="ko-KR"/>
          </w:rPr>
          <m:t xml:space="preserve">, </m:t>
        </m:r>
        <m:f>
          <m:fPr>
            <m:type m:val="lin"/>
            <m:ctrlPr>
              <w:rPr>
                <w:rFonts w:ascii="Cambria Math" w:hAnsi="Cambria Math"/>
                <w:lang w:eastAsia="ko-KR"/>
              </w:rPr>
            </m:ctrlPr>
          </m:fPr>
          <m:num>
            <m:sSup>
              <m:sSupPr>
                <m:ctrlPr>
                  <w:rPr>
                    <w:rFonts w:ascii="Cambria Math" w:hAnsi="Cambria Math"/>
                    <w:lang w:eastAsia="ko-KR"/>
                  </w:rPr>
                </m:ctrlPr>
              </m:sSupPr>
              <m:e>
                <m:d>
                  <m:dPr>
                    <m:begChr m:val="["/>
                    <m:endChr m:val="]"/>
                    <m:ctrlPr>
                      <w:rPr>
                        <w:rFonts w:ascii="Cambria Math" w:hAnsi="Cambria Math"/>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w:rPr>
                              <w:rFonts w:ascii="Cambria Math" w:hAnsi="Cambria Math"/>
                              <w:lang w:eastAsia="ko-KR"/>
                            </w:rPr>
                            <m:t>-1</m:t>
                          </m:r>
                        </m:e>
                      </m:mr>
                    </m:m>
                  </m:e>
                </m:d>
              </m:e>
              <m:sup>
                <m:r>
                  <m:rPr>
                    <m:sty m:val="p"/>
                  </m:rPr>
                  <w:rPr>
                    <w:rFonts w:ascii="Cambria Math" w:hAnsi="Cambria Math"/>
                    <w:lang w:eastAsia="ko-KR"/>
                  </w:rPr>
                  <m:t>T</m:t>
                </m:r>
              </m:sup>
            </m:sSup>
          </m:num>
          <m:den>
            <m:rad>
              <m:radPr>
                <m:degHide m:val="1"/>
                <m:ctrlPr>
                  <w:rPr>
                    <w:rFonts w:ascii="Cambria Math" w:hAnsi="Cambria Math"/>
                    <w:i/>
                    <w:lang w:eastAsia="ko-KR"/>
                  </w:rPr>
                </m:ctrlPr>
              </m:radPr>
              <m:deg/>
              <m:e>
                <m:r>
                  <w:rPr>
                    <w:rFonts w:ascii="Cambria Math" w:hAnsi="Cambria Math"/>
                    <w:lang w:eastAsia="ko-KR"/>
                  </w:rPr>
                  <m:t>2</m:t>
                </m:r>
              </m:e>
            </m:rad>
          </m:den>
        </m:f>
        <m:r>
          <w:rPr>
            <w:rFonts w:ascii="Cambria Math" w:hAnsi="Cambria Math"/>
            <w:lang w:eastAsia="ko-KR"/>
          </w:rPr>
          <m:t xml:space="preserve">, </m:t>
        </m:r>
        <m:f>
          <m:fPr>
            <m:type m:val="lin"/>
            <m:ctrlPr>
              <w:rPr>
                <w:rFonts w:ascii="Cambria Math" w:hAnsi="Cambria Math"/>
                <w:lang w:eastAsia="ko-KR"/>
              </w:rPr>
            </m:ctrlPr>
          </m:fPr>
          <m:num>
            <m:sSup>
              <m:sSupPr>
                <m:ctrlPr>
                  <w:rPr>
                    <w:rFonts w:ascii="Cambria Math" w:hAnsi="Cambria Math"/>
                    <w:lang w:eastAsia="ko-KR"/>
                  </w:rPr>
                </m:ctrlPr>
              </m:sSupPr>
              <m:e>
                <m:d>
                  <m:dPr>
                    <m:begChr m:val="["/>
                    <m:endChr m:val="]"/>
                    <m:ctrlPr>
                      <w:rPr>
                        <w:rFonts w:ascii="Cambria Math" w:hAnsi="Cambria Math"/>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j</m:t>
                          </m:r>
                        </m:e>
                      </m:mr>
                    </m:m>
                  </m:e>
                </m:d>
              </m:e>
              <m:sup>
                <m:r>
                  <m:rPr>
                    <m:sty m:val="p"/>
                  </m:rPr>
                  <w:rPr>
                    <w:rFonts w:ascii="Cambria Math" w:hAnsi="Cambria Math"/>
                    <w:lang w:eastAsia="ko-KR"/>
                  </w:rPr>
                  <m:t>T</m:t>
                </m:r>
              </m:sup>
            </m:sSup>
          </m:num>
          <m:den>
            <m:rad>
              <m:radPr>
                <m:degHide m:val="1"/>
                <m:ctrlPr>
                  <w:rPr>
                    <w:rFonts w:ascii="Cambria Math" w:hAnsi="Cambria Math"/>
                    <w:i/>
                    <w:lang w:eastAsia="ko-KR"/>
                  </w:rPr>
                </m:ctrlPr>
              </m:radPr>
              <m:deg/>
              <m:e>
                <m:r>
                  <w:rPr>
                    <w:rFonts w:ascii="Cambria Math" w:hAnsi="Cambria Math"/>
                    <w:lang w:eastAsia="ko-KR"/>
                  </w:rPr>
                  <m:t>2</m:t>
                </m:r>
              </m:e>
            </m:rad>
          </m:den>
        </m:f>
        <m:r>
          <w:rPr>
            <w:rFonts w:ascii="Cambria Math" w:hAnsi="Cambria Math"/>
            <w:lang w:eastAsia="ko-KR"/>
          </w:rPr>
          <m:t xml:space="preserve">, </m:t>
        </m:r>
        <m:f>
          <m:fPr>
            <m:type m:val="lin"/>
            <m:ctrlPr>
              <w:rPr>
                <w:rFonts w:ascii="Cambria Math" w:hAnsi="Cambria Math"/>
                <w:lang w:eastAsia="ko-KR"/>
              </w:rPr>
            </m:ctrlPr>
          </m:fPr>
          <m:num>
            <m:sSup>
              <m:sSupPr>
                <m:ctrlPr>
                  <w:rPr>
                    <w:rFonts w:ascii="Cambria Math" w:hAnsi="Cambria Math"/>
                    <w:lang w:eastAsia="ko-KR"/>
                  </w:rPr>
                </m:ctrlPr>
              </m:sSupPr>
              <m:e>
                <m:d>
                  <m:dPr>
                    <m:begChr m:val="["/>
                    <m:endChr m:val="]"/>
                    <m:ctrlPr>
                      <w:rPr>
                        <w:rFonts w:ascii="Cambria Math" w:hAnsi="Cambria Math"/>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-j</m:t>
                          </m:r>
                        </m:e>
                      </m:mr>
                    </m:m>
                  </m:e>
                </m:d>
              </m:e>
              <m:sup>
                <m:r>
                  <m:rPr>
                    <m:sty m:val="p"/>
                  </m:rPr>
                  <w:rPr>
                    <w:rFonts w:ascii="Cambria Math" w:hAnsi="Cambria Math"/>
                    <w:lang w:eastAsia="ko-KR"/>
                  </w:rPr>
                  <m:t>T</m:t>
                </m:r>
              </m:sup>
            </m:sSup>
          </m:num>
          <m:den>
            <m:rad>
              <m:radPr>
                <m:degHide m:val="1"/>
                <m:ctrlPr>
                  <w:rPr>
                    <w:rFonts w:ascii="Cambria Math" w:hAnsi="Cambria Math"/>
                    <w:i/>
                    <w:lang w:eastAsia="ko-KR"/>
                  </w:rPr>
                </m:ctrlPr>
              </m:radPr>
              <m:deg/>
              <m:e>
                <m:r>
                  <w:rPr>
                    <w:rFonts w:ascii="Cambria Math" w:hAnsi="Cambria Math"/>
                    <w:lang w:eastAsia="ko-KR"/>
                  </w:rPr>
                  <m:t>2</m:t>
                </m:r>
              </m:e>
            </m:rad>
          </m:den>
        </m:f>
      </m:oMath>
      <w:r w:rsidR="007D6578">
        <w:rPr>
          <w:rFonts w:hint="eastAsia"/>
          <w:lang w:eastAsia="ko-KR"/>
        </w:rPr>
        <w:t xml:space="preserve"> </w:t>
      </w:r>
      <w:r>
        <w:rPr>
          <w:rFonts w:hint="eastAsia"/>
          <w:lang w:eastAsia="ko-KR"/>
        </w:rPr>
        <w:t xml:space="preserve">are applied </w:t>
      </w:r>
      <w:r w:rsidR="007D6578">
        <w:rPr>
          <w:lang w:eastAsia="ko-KR"/>
        </w:rPr>
        <w:t xml:space="preserve">in four different </w:t>
      </w:r>
      <w:r w:rsidR="00936944">
        <w:rPr>
          <w:lang w:eastAsia="ko-KR"/>
        </w:rPr>
        <w:t xml:space="preserve">frequency locations. Same precoder matrices between different </w:t>
      </w:r>
      <w:r w:rsidR="00F16559">
        <w:rPr>
          <w:lang w:eastAsia="ko-KR"/>
        </w:rPr>
        <w:t>radio frames where NR-PBCH is transmitted</w:t>
      </w:r>
      <w:r w:rsidR="00936944">
        <w:rPr>
          <w:lang w:eastAsia="ko-KR"/>
        </w:rPr>
        <w:t xml:space="preserve"> are applied.</w:t>
      </w:r>
    </w:p>
    <w:p w14:paraId="5E42D9D4" w14:textId="46D8D34F" w:rsidR="00574B30" w:rsidRDefault="00574B30" w:rsidP="00574B30">
      <w:pPr>
        <w:pStyle w:val="afb"/>
        <w:numPr>
          <w:ilvl w:val="0"/>
          <w:numId w:val="29"/>
        </w:numPr>
        <w:ind w:leftChars="0"/>
        <w:rPr>
          <w:lang w:eastAsia="ko-KR"/>
        </w:rPr>
      </w:pPr>
      <w:r>
        <w:rPr>
          <w:lang w:eastAsia="ko-KR"/>
        </w:rPr>
        <w:t>Time domain Precoder Cycling (TPC)</w:t>
      </w:r>
    </w:p>
    <w:p w14:paraId="7E1B945C" w14:textId="308B5D8D" w:rsidR="00936944" w:rsidRDefault="00936944" w:rsidP="00936944">
      <w:pPr>
        <w:pStyle w:val="afb"/>
        <w:ind w:leftChars="0"/>
        <w:rPr>
          <w:lang w:eastAsia="ko-KR"/>
        </w:rPr>
      </w:pPr>
      <w:r>
        <w:rPr>
          <w:rFonts w:hint="eastAsia"/>
          <w:lang w:eastAsia="ko-KR"/>
        </w:rPr>
        <w:t xml:space="preserve">Precoder matrices </w:t>
      </w:r>
      <m:oMath>
        <m:f>
          <m:fPr>
            <m:type m:val="lin"/>
            <m:ctrlPr>
              <w:rPr>
                <w:rFonts w:ascii="Cambria Math" w:hAnsi="Cambria Math"/>
                <w:lang w:eastAsia="ko-KR"/>
              </w:rPr>
            </m:ctrlPr>
          </m:fPr>
          <m:num>
            <m:sSup>
              <m:sSupPr>
                <m:ctrlPr>
                  <w:rPr>
                    <w:rFonts w:ascii="Cambria Math" w:hAnsi="Cambria Math"/>
                    <w:lang w:eastAsia="ko-KR"/>
                  </w:rPr>
                </m:ctrlPr>
              </m:sSupPr>
              <m:e>
                <m:d>
                  <m:dPr>
                    <m:begChr m:val="["/>
                    <m:endChr m:val="]"/>
                    <m:ctrlPr>
                      <w:rPr>
                        <w:rFonts w:ascii="Cambria Math" w:hAnsi="Cambria Math"/>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w:rPr>
                              <w:rFonts w:ascii="Cambria Math" w:hAnsi="Cambria Math"/>
                              <w:lang w:eastAsia="ko-KR"/>
                            </w:rPr>
                            <m:t>1</m:t>
                          </m:r>
                        </m:e>
                      </m:mr>
                    </m:m>
                  </m:e>
                </m:d>
              </m:e>
              <m:sup>
                <m:r>
                  <m:rPr>
                    <m:sty m:val="p"/>
                  </m:rPr>
                  <w:rPr>
                    <w:rFonts w:ascii="Cambria Math" w:hAnsi="Cambria Math"/>
                    <w:lang w:eastAsia="ko-KR"/>
                  </w:rPr>
                  <m:t>T</m:t>
                </m:r>
              </m:sup>
            </m:sSup>
          </m:num>
          <m:den>
            <m:rad>
              <m:radPr>
                <m:degHide m:val="1"/>
                <m:ctrlPr>
                  <w:rPr>
                    <w:rFonts w:ascii="Cambria Math" w:hAnsi="Cambria Math"/>
                    <w:i/>
                    <w:lang w:eastAsia="ko-KR"/>
                  </w:rPr>
                </m:ctrlPr>
              </m:radPr>
              <m:deg/>
              <m:e>
                <m:r>
                  <w:rPr>
                    <w:rFonts w:ascii="Cambria Math" w:hAnsi="Cambria Math"/>
                    <w:lang w:eastAsia="ko-KR"/>
                  </w:rPr>
                  <m:t>2</m:t>
                </m:r>
              </m:e>
            </m:rad>
          </m:den>
        </m:f>
        <m:r>
          <m:rPr>
            <m:sty m:val="p"/>
          </m:rPr>
          <w:rPr>
            <w:rFonts w:ascii="Cambria Math" w:hAnsi="Cambria Math"/>
            <w:lang w:eastAsia="ko-KR"/>
          </w:rPr>
          <m:t xml:space="preserve">, </m:t>
        </m:r>
        <m:f>
          <m:fPr>
            <m:type m:val="lin"/>
            <m:ctrlPr>
              <w:rPr>
                <w:rFonts w:ascii="Cambria Math" w:hAnsi="Cambria Math"/>
                <w:lang w:eastAsia="ko-KR"/>
              </w:rPr>
            </m:ctrlPr>
          </m:fPr>
          <m:num>
            <m:sSup>
              <m:sSupPr>
                <m:ctrlPr>
                  <w:rPr>
                    <w:rFonts w:ascii="Cambria Math" w:hAnsi="Cambria Math"/>
                    <w:lang w:eastAsia="ko-KR"/>
                  </w:rPr>
                </m:ctrlPr>
              </m:sSupPr>
              <m:e>
                <m:d>
                  <m:dPr>
                    <m:begChr m:val="["/>
                    <m:endChr m:val="]"/>
                    <m:ctrlPr>
                      <w:rPr>
                        <w:rFonts w:ascii="Cambria Math" w:hAnsi="Cambria Math"/>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w:rPr>
                              <w:rFonts w:ascii="Cambria Math" w:hAnsi="Cambria Math"/>
                              <w:lang w:eastAsia="ko-KR"/>
                            </w:rPr>
                            <m:t>-1</m:t>
                          </m:r>
                        </m:e>
                      </m:mr>
                    </m:m>
                  </m:e>
                </m:d>
              </m:e>
              <m:sup>
                <m:r>
                  <m:rPr>
                    <m:sty m:val="p"/>
                  </m:rPr>
                  <w:rPr>
                    <w:rFonts w:ascii="Cambria Math" w:hAnsi="Cambria Math"/>
                    <w:lang w:eastAsia="ko-KR"/>
                  </w:rPr>
                  <m:t>T</m:t>
                </m:r>
              </m:sup>
            </m:sSup>
          </m:num>
          <m:den>
            <m:rad>
              <m:radPr>
                <m:degHide m:val="1"/>
                <m:ctrlPr>
                  <w:rPr>
                    <w:rFonts w:ascii="Cambria Math" w:hAnsi="Cambria Math"/>
                    <w:i/>
                    <w:lang w:eastAsia="ko-KR"/>
                  </w:rPr>
                </m:ctrlPr>
              </m:radPr>
              <m:deg/>
              <m:e>
                <m:r>
                  <w:rPr>
                    <w:rFonts w:ascii="Cambria Math" w:hAnsi="Cambria Math"/>
                    <w:lang w:eastAsia="ko-KR"/>
                  </w:rPr>
                  <m:t>2</m:t>
                </m:r>
              </m:e>
            </m:rad>
          </m:den>
        </m:f>
        <m:r>
          <w:rPr>
            <w:rFonts w:ascii="Cambria Math" w:hAnsi="Cambria Math"/>
            <w:lang w:eastAsia="ko-KR"/>
          </w:rPr>
          <m:t xml:space="preserve">, </m:t>
        </m:r>
        <m:f>
          <m:fPr>
            <m:type m:val="lin"/>
            <m:ctrlPr>
              <w:rPr>
                <w:rFonts w:ascii="Cambria Math" w:hAnsi="Cambria Math"/>
                <w:lang w:eastAsia="ko-KR"/>
              </w:rPr>
            </m:ctrlPr>
          </m:fPr>
          <m:num>
            <m:sSup>
              <m:sSupPr>
                <m:ctrlPr>
                  <w:rPr>
                    <w:rFonts w:ascii="Cambria Math" w:hAnsi="Cambria Math"/>
                    <w:lang w:eastAsia="ko-KR"/>
                  </w:rPr>
                </m:ctrlPr>
              </m:sSupPr>
              <m:e>
                <m:d>
                  <m:dPr>
                    <m:begChr m:val="["/>
                    <m:endChr m:val="]"/>
                    <m:ctrlPr>
                      <w:rPr>
                        <w:rFonts w:ascii="Cambria Math" w:hAnsi="Cambria Math"/>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j</m:t>
                          </m:r>
                        </m:e>
                      </m:mr>
                    </m:m>
                  </m:e>
                </m:d>
              </m:e>
              <m:sup>
                <m:r>
                  <m:rPr>
                    <m:sty m:val="p"/>
                  </m:rPr>
                  <w:rPr>
                    <w:rFonts w:ascii="Cambria Math" w:hAnsi="Cambria Math"/>
                    <w:lang w:eastAsia="ko-KR"/>
                  </w:rPr>
                  <m:t>T</m:t>
                </m:r>
              </m:sup>
            </m:sSup>
          </m:num>
          <m:den>
            <m:rad>
              <m:radPr>
                <m:degHide m:val="1"/>
                <m:ctrlPr>
                  <w:rPr>
                    <w:rFonts w:ascii="Cambria Math" w:hAnsi="Cambria Math"/>
                    <w:i/>
                    <w:lang w:eastAsia="ko-KR"/>
                  </w:rPr>
                </m:ctrlPr>
              </m:radPr>
              <m:deg/>
              <m:e>
                <m:r>
                  <w:rPr>
                    <w:rFonts w:ascii="Cambria Math" w:hAnsi="Cambria Math"/>
                    <w:lang w:eastAsia="ko-KR"/>
                  </w:rPr>
                  <m:t>2</m:t>
                </m:r>
              </m:e>
            </m:rad>
          </m:den>
        </m:f>
        <m:r>
          <w:rPr>
            <w:rFonts w:ascii="Cambria Math" w:hAnsi="Cambria Math"/>
            <w:lang w:eastAsia="ko-KR"/>
          </w:rPr>
          <m:t xml:space="preserve">, </m:t>
        </m:r>
        <m:f>
          <m:fPr>
            <m:type m:val="lin"/>
            <m:ctrlPr>
              <w:rPr>
                <w:rFonts w:ascii="Cambria Math" w:hAnsi="Cambria Math"/>
                <w:lang w:eastAsia="ko-KR"/>
              </w:rPr>
            </m:ctrlPr>
          </m:fPr>
          <m:num>
            <m:sSup>
              <m:sSupPr>
                <m:ctrlPr>
                  <w:rPr>
                    <w:rFonts w:ascii="Cambria Math" w:hAnsi="Cambria Math"/>
                    <w:lang w:eastAsia="ko-KR"/>
                  </w:rPr>
                </m:ctrlPr>
              </m:sSupPr>
              <m:e>
                <m:d>
                  <m:dPr>
                    <m:begChr m:val="["/>
                    <m:endChr m:val="]"/>
                    <m:ctrlPr>
                      <w:rPr>
                        <w:rFonts w:ascii="Cambria Math" w:hAnsi="Cambria Math"/>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-j</m:t>
                          </m:r>
                        </m:e>
                      </m:mr>
                    </m:m>
                  </m:e>
                </m:d>
              </m:e>
              <m:sup>
                <m:r>
                  <m:rPr>
                    <m:sty m:val="p"/>
                  </m:rPr>
                  <w:rPr>
                    <w:rFonts w:ascii="Cambria Math" w:hAnsi="Cambria Math"/>
                    <w:lang w:eastAsia="ko-KR"/>
                  </w:rPr>
                  <m:t>T</m:t>
                </m:r>
              </m:sup>
            </m:sSup>
          </m:num>
          <m:den>
            <m:rad>
              <m:radPr>
                <m:degHide m:val="1"/>
                <m:ctrlPr>
                  <w:rPr>
                    <w:rFonts w:ascii="Cambria Math" w:hAnsi="Cambria Math"/>
                    <w:i/>
                    <w:lang w:eastAsia="ko-KR"/>
                  </w:rPr>
                </m:ctrlPr>
              </m:radPr>
              <m:deg/>
              <m:e>
                <m:r>
                  <w:rPr>
                    <w:rFonts w:ascii="Cambria Math" w:hAnsi="Cambria Math"/>
                    <w:lang w:eastAsia="ko-KR"/>
                  </w:rPr>
                  <m:t>2</m:t>
                </m:r>
              </m:e>
            </m:rad>
          </m:den>
        </m:f>
      </m:oMath>
      <w:r>
        <w:rPr>
          <w:rFonts w:hint="eastAsia"/>
          <w:lang w:eastAsia="ko-KR"/>
        </w:rPr>
        <w:t xml:space="preserve"> are </w:t>
      </w:r>
      <w:r>
        <w:rPr>
          <w:lang w:eastAsia="ko-KR"/>
        </w:rPr>
        <w:t>cycled</w:t>
      </w:r>
      <w:r>
        <w:rPr>
          <w:rFonts w:hint="eastAsia"/>
          <w:lang w:eastAsia="ko-KR"/>
        </w:rPr>
        <w:t xml:space="preserve"> </w:t>
      </w:r>
      <w:r>
        <w:rPr>
          <w:lang w:eastAsia="ko-KR"/>
        </w:rPr>
        <w:t xml:space="preserve">over four different radio frames. </w:t>
      </w:r>
      <w:r w:rsidR="00F16559">
        <w:rPr>
          <w:lang w:eastAsia="ko-KR"/>
        </w:rPr>
        <w:t>Within</w:t>
      </w:r>
      <w:r>
        <w:rPr>
          <w:lang w:eastAsia="ko-KR"/>
        </w:rPr>
        <w:t xml:space="preserve"> a </w:t>
      </w:r>
      <w:r w:rsidR="00F16559">
        <w:rPr>
          <w:lang w:eastAsia="ko-KR"/>
        </w:rPr>
        <w:t xml:space="preserve">radio frame where </w:t>
      </w:r>
      <w:r>
        <w:rPr>
          <w:lang w:eastAsia="ko-KR"/>
        </w:rPr>
        <w:t xml:space="preserve">NR-PBCH </w:t>
      </w:r>
      <w:r w:rsidR="00F16559">
        <w:rPr>
          <w:lang w:eastAsia="ko-KR"/>
        </w:rPr>
        <w:t>is transmitted,</w:t>
      </w:r>
      <w:r>
        <w:rPr>
          <w:lang w:eastAsia="ko-KR"/>
        </w:rPr>
        <w:t xml:space="preserve"> same precoder matrix is applied in entire frequency region.</w:t>
      </w:r>
    </w:p>
    <w:p w14:paraId="224F051E" w14:textId="77777777" w:rsidR="001E292F" w:rsidRDefault="001E292F" w:rsidP="001E292F">
      <w:pPr>
        <w:rPr>
          <w:lang w:eastAsia="ko-KR"/>
        </w:rPr>
      </w:pPr>
    </w:p>
    <w:p w14:paraId="31C3493C" w14:textId="08D8E1B5" w:rsidR="001E292F" w:rsidRPr="00B51F9B" w:rsidRDefault="001E292F" w:rsidP="001E292F">
      <w:pPr>
        <w:rPr>
          <w:lang w:eastAsia="ko-KR"/>
        </w:rPr>
      </w:pPr>
      <w:r>
        <w:rPr>
          <w:lang w:eastAsia="ko-KR"/>
        </w:rPr>
        <w:fldChar w:fldCharType="begin"/>
      </w:r>
      <w:r>
        <w:rPr>
          <w:lang w:eastAsia="ko-KR"/>
        </w:rPr>
        <w:instrText xml:space="preserve"> REF _Ref481511461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s</w:t>
      </w:r>
      <w:r w:rsidRPr="004020C5">
        <w:rPr>
          <w:lang w:eastAsia="ko-KR"/>
        </w:rPr>
        <w:t xml:space="preserve">hows </w:t>
      </w:r>
      <w:r>
        <w:rPr>
          <w:lang w:eastAsia="ko-KR"/>
        </w:rPr>
        <w:t>the performance comparison between FPC and TPC. The coherent combining ov</w:t>
      </w:r>
      <w:r w:rsidR="00F179E1">
        <w:rPr>
          <w:lang w:eastAsia="ko-KR"/>
        </w:rPr>
        <w:t xml:space="preserve">er 80ms TTI is used to evaluate </w:t>
      </w:r>
      <w:r>
        <w:rPr>
          <w:lang w:eastAsia="ko-KR"/>
        </w:rPr>
        <w:t>BLER performance</w:t>
      </w:r>
      <w:r w:rsidR="005B6A4E">
        <w:rPr>
          <w:lang w:eastAsia="ko-KR"/>
        </w:rPr>
        <w:t>s</w:t>
      </w:r>
      <w:r w:rsidR="00F179E1">
        <w:rPr>
          <w:lang w:eastAsia="ko-KR"/>
        </w:rPr>
        <w:t xml:space="preserve"> in </w:t>
      </w:r>
      <w:r w:rsidR="00F179E1">
        <w:rPr>
          <w:lang w:eastAsia="ko-KR"/>
        </w:rPr>
        <w:t>the worst case</w:t>
      </w:r>
      <w:r>
        <w:rPr>
          <w:lang w:eastAsia="ko-KR"/>
        </w:rPr>
        <w:t xml:space="preserve">. NR-SSS is not used for channel estimation since the transmission bandwidths are different each other and FPC is not applicable to NR-SSS. The simulation assumptions and additional simulation results can be found in Appendix. </w:t>
      </w:r>
      <w:r w:rsidR="00F034AA">
        <w:rPr>
          <w:lang w:eastAsia="ko-KR"/>
        </w:rPr>
        <w:t xml:space="preserve">Mostly </w:t>
      </w:r>
      <w:r>
        <w:rPr>
          <w:lang w:eastAsia="ko-KR"/>
        </w:rPr>
        <w:t xml:space="preserve">TPC has better performance than FPC thanks to better channel estimation performance. </w:t>
      </w:r>
      <w:r w:rsidR="00AB41C8">
        <w:rPr>
          <w:lang w:eastAsia="ko-KR"/>
        </w:rPr>
        <w:t xml:space="preserve">In addition, in case of TPC, additional channel estimation gain using NR-SSS could be obtained if same antenna port is used for both NR-SSS and NR-PBCH. </w:t>
      </w:r>
      <w:r w:rsidR="000966CC">
        <w:rPr>
          <w:rFonts w:eastAsia="MS Mincho"/>
          <w:lang w:eastAsia="ko-KR"/>
        </w:rPr>
        <w:t>As a conclusion,</w:t>
      </w:r>
      <w:r>
        <w:rPr>
          <w:lang w:eastAsia="ko-KR"/>
        </w:rPr>
        <w:t xml:space="preserve"> we prefer the time domain precoder cycling as the one port based transmission scheme.</w:t>
      </w:r>
      <w:r w:rsidR="00551ECF">
        <w:rPr>
          <w:lang w:eastAsia="ko-KR"/>
        </w:rPr>
        <w:t xml:space="preserve"> In </w:t>
      </w:r>
      <w:r w:rsidR="00551ECF">
        <w:rPr>
          <w:lang w:eastAsia="ko-KR"/>
        </w:rPr>
        <w:fldChar w:fldCharType="begin"/>
      </w:r>
      <w:r w:rsidR="00551ECF">
        <w:rPr>
          <w:lang w:eastAsia="ko-KR"/>
        </w:rPr>
        <w:instrText xml:space="preserve"> REF _Ref481511461 \h </w:instrText>
      </w:r>
      <w:r w:rsidR="00551ECF">
        <w:rPr>
          <w:lang w:eastAsia="ko-KR"/>
        </w:rPr>
      </w:r>
      <w:r w:rsidR="00551ECF">
        <w:rPr>
          <w:lang w:eastAsia="ko-KR"/>
        </w:rPr>
        <w:fldChar w:fldCharType="separate"/>
      </w:r>
      <w:r w:rsidR="00551ECF">
        <w:t xml:space="preserve">Figure </w:t>
      </w:r>
      <w:r w:rsidR="00551ECF">
        <w:rPr>
          <w:noProof/>
        </w:rPr>
        <w:t>1</w:t>
      </w:r>
      <w:r w:rsidR="00551ECF">
        <w:rPr>
          <w:lang w:eastAsia="ko-KR"/>
        </w:rPr>
        <w:fldChar w:fldCharType="end"/>
      </w:r>
      <w:r w:rsidR="00551ECF">
        <w:rPr>
          <w:lang w:eastAsia="ko-KR"/>
        </w:rPr>
        <w:t xml:space="preserve">, it </w:t>
      </w:r>
      <w:r w:rsidR="00551ECF">
        <w:rPr>
          <w:lang w:eastAsia="ko-KR"/>
        </w:rPr>
        <w:lastRenderedPageBreak/>
        <w:t>is shown that up to 100 bits payload size including 16 bits CRC can satisfy the performance requirement (1% BLER at -6dB) [3] thanks to the larger number of REs than LTE.</w:t>
      </w:r>
    </w:p>
    <w:p w14:paraId="466B71C0" w14:textId="0A685F7C" w:rsidR="005D44FC" w:rsidRDefault="005D44FC" w:rsidP="005D44FC">
      <w:pPr>
        <w:jc w:val="center"/>
        <w:rPr>
          <w:lang w:eastAsia="ko-KR"/>
        </w:rPr>
      </w:pPr>
      <w:r w:rsidRPr="005D44FC">
        <w:rPr>
          <w:noProof/>
          <w:lang w:val="en-US" w:eastAsia="ko-KR"/>
        </w:rPr>
        <w:drawing>
          <wp:inline distT="0" distB="0" distL="0" distR="0" wp14:anchorId="06E7D550" wp14:editId="6BD64616">
            <wp:extent cx="4798096" cy="36000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98096" cy="3600000"/>
                    </a:xfrm>
                    <a:prstGeom prst="rect">
                      <a:avLst/>
                    </a:prstGeom>
                    <a:noFill/>
                    <a:ln>
                      <a:noFill/>
                    </a:ln>
                  </pic:spPr>
                </pic:pic>
              </a:graphicData>
            </a:graphic>
          </wp:inline>
        </w:drawing>
      </w:r>
    </w:p>
    <w:p w14:paraId="5F47A8C7" w14:textId="21C38069" w:rsidR="005D44FC" w:rsidRDefault="005D44FC" w:rsidP="005D44FC">
      <w:pPr>
        <w:pStyle w:val="ad"/>
        <w:jc w:val="center"/>
      </w:pPr>
      <w:bookmarkStart w:id="2" w:name="_Ref481511461"/>
      <w:r w:rsidRPr="00551ECF">
        <w:t xml:space="preserve">Figure </w:t>
      </w:r>
      <w:r w:rsidRPr="00551ECF">
        <w:fldChar w:fldCharType="begin"/>
      </w:r>
      <w:r w:rsidRPr="00551ECF">
        <w:instrText xml:space="preserve"> SEQ Figure \* ARABIC </w:instrText>
      </w:r>
      <w:r w:rsidRPr="00551ECF">
        <w:fldChar w:fldCharType="separate"/>
      </w:r>
      <w:r w:rsidR="00AC0374" w:rsidRPr="00551ECF">
        <w:rPr>
          <w:noProof/>
        </w:rPr>
        <w:t>1</w:t>
      </w:r>
      <w:r w:rsidRPr="00551ECF">
        <w:fldChar w:fldCharType="end"/>
      </w:r>
      <w:bookmarkEnd w:id="2"/>
      <w:r w:rsidRPr="00551ECF">
        <w:t xml:space="preserve">. </w:t>
      </w:r>
      <w:r w:rsidR="00551ECF" w:rsidRPr="00551ECF">
        <w:t>BLER performance of NR-PBCH with frequency and time domain precoder cycling</w:t>
      </w:r>
    </w:p>
    <w:p w14:paraId="7387574C" w14:textId="77777777" w:rsidR="00551ECF" w:rsidRDefault="00551ECF" w:rsidP="00551ECF">
      <w:pPr>
        <w:rPr>
          <w:b/>
          <w:lang w:eastAsia="ko-KR"/>
        </w:rPr>
      </w:pPr>
    </w:p>
    <w:p w14:paraId="43786A13" w14:textId="0041B347" w:rsidR="001D1044" w:rsidRDefault="00551ECF" w:rsidP="00551ECF">
      <w:pPr>
        <w:rPr>
          <w:b/>
          <w:lang w:eastAsia="ko-KR"/>
        </w:rPr>
      </w:pPr>
      <w:r w:rsidRPr="00D3107B">
        <w:rPr>
          <w:b/>
          <w:lang w:eastAsia="ko-KR"/>
        </w:rPr>
        <w:t xml:space="preserve">Proposal </w:t>
      </w:r>
      <w:r>
        <w:rPr>
          <w:b/>
          <w:lang w:eastAsia="ko-KR"/>
        </w:rPr>
        <w:t>2</w:t>
      </w:r>
      <w:r w:rsidRPr="00D3107B">
        <w:rPr>
          <w:b/>
          <w:lang w:eastAsia="ko-KR"/>
        </w:rPr>
        <w:t xml:space="preserve">: </w:t>
      </w:r>
      <w:r>
        <w:rPr>
          <w:b/>
          <w:lang w:eastAsia="ko-KR"/>
        </w:rPr>
        <w:t>Time domain precoder cycling as the one port based transmission scheme for NR-PBCH</w:t>
      </w:r>
    </w:p>
    <w:p w14:paraId="7F218EFA" w14:textId="77777777" w:rsidR="00551ECF" w:rsidRDefault="00551ECF" w:rsidP="006D7D44">
      <w:pPr>
        <w:rPr>
          <w:b/>
          <w:lang w:eastAsia="ko-KR"/>
        </w:rPr>
      </w:pPr>
    </w:p>
    <w:p w14:paraId="30595385" w14:textId="77CB111A" w:rsidR="001D1044" w:rsidRPr="001D1044" w:rsidRDefault="00574B30" w:rsidP="00531CDC">
      <w:pPr>
        <w:pStyle w:val="2"/>
        <w:rPr>
          <w:lang w:eastAsia="ko-KR"/>
        </w:rPr>
      </w:pPr>
      <w:r>
        <w:rPr>
          <w:lang w:eastAsia="ko-KR"/>
        </w:rPr>
        <w:t>DMRS</w:t>
      </w:r>
    </w:p>
    <w:p w14:paraId="6A4A9364" w14:textId="322F7D87" w:rsidR="00AB41C8" w:rsidRDefault="000D31E8" w:rsidP="00AB41C8">
      <w:pPr>
        <w:rPr>
          <w:lang w:eastAsia="ko-KR"/>
        </w:rPr>
      </w:pPr>
      <w:r>
        <w:rPr>
          <w:lang w:eastAsia="ko-KR"/>
        </w:rPr>
        <w:t>In this section, we wil</w:t>
      </w:r>
      <w:r w:rsidR="00AB41C8">
        <w:rPr>
          <w:lang w:eastAsia="ko-KR"/>
        </w:rPr>
        <w:t>l evaluate the BLER performance according to the density of DMRS</w:t>
      </w:r>
    </w:p>
    <w:p w14:paraId="735E0346" w14:textId="356E2A44" w:rsidR="002F4F1F" w:rsidRDefault="003D7347" w:rsidP="003D7347">
      <w:pPr>
        <w:jc w:val="center"/>
        <w:rPr>
          <w:lang w:eastAsia="ko-KR"/>
        </w:rPr>
      </w:pPr>
      <w:r>
        <w:object w:dxaOrig="4861" w:dyaOrig="2191" w14:anchorId="3E851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5pt;height:147.75pt" o:ole="">
            <v:imagedata r:id="rId9" o:title=""/>
          </v:shape>
          <o:OLEObject Type="Embed" ProgID="Visio.Drawing.15" ShapeID="_x0000_i1025" DrawAspect="Content" ObjectID="_1555441222" r:id="rId10"/>
        </w:object>
      </w:r>
    </w:p>
    <w:p w14:paraId="2ECA7FF7" w14:textId="4CCC0F1E" w:rsidR="00034C9B" w:rsidRDefault="00034C9B" w:rsidP="002F4F1F">
      <w:pPr>
        <w:pStyle w:val="ad"/>
        <w:jc w:val="center"/>
      </w:pPr>
      <w:bookmarkStart w:id="3" w:name="_Ref478046790"/>
      <w:r>
        <w:t xml:space="preserve">Figure </w:t>
      </w:r>
      <w:r>
        <w:fldChar w:fldCharType="begin"/>
      </w:r>
      <w:r>
        <w:instrText xml:space="preserve"> SEQ Figure \* ARABIC </w:instrText>
      </w:r>
      <w:r>
        <w:fldChar w:fldCharType="separate"/>
      </w:r>
      <w:r w:rsidR="00AC0374">
        <w:rPr>
          <w:noProof/>
        </w:rPr>
        <w:t>2</w:t>
      </w:r>
      <w:r>
        <w:fldChar w:fldCharType="end"/>
      </w:r>
      <w:bookmarkEnd w:id="3"/>
      <w:r>
        <w:t>. Example</w:t>
      </w:r>
      <w:r w:rsidR="00DE026F">
        <w:t>s</w:t>
      </w:r>
      <w:r>
        <w:t xml:space="preserve"> of </w:t>
      </w:r>
      <w:r w:rsidR="00DE026F">
        <w:t>DMRS patterns with different density</w:t>
      </w:r>
    </w:p>
    <w:p w14:paraId="5E583ADC" w14:textId="131B9B8E" w:rsidR="003D7347" w:rsidRDefault="003D7347" w:rsidP="003D7347">
      <w:pPr>
        <w:rPr>
          <w:rFonts w:eastAsia="MS Mincho"/>
        </w:rPr>
      </w:pPr>
      <w:r>
        <w:rPr>
          <w:rFonts w:eastAsia="MS Mincho"/>
        </w:rPr>
        <w:fldChar w:fldCharType="begin"/>
      </w:r>
      <w:r>
        <w:rPr>
          <w:rFonts w:eastAsia="MS Mincho"/>
        </w:rPr>
        <w:instrText xml:space="preserve"> REF _Ref478046790 \h </w:instrText>
      </w:r>
      <w:r>
        <w:rPr>
          <w:rFonts w:eastAsia="MS Mincho"/>
        </w:rPr>
      </w:r>
      <w:r>
        <w:rPr>
          <w:rFonts w:eastAsia="MS Mincho"/>
        </w:rPr>
        <w:fldChar w:fldCharType="separate"/>
      </w:r>
      <w:r>
        <w:t xml:space="preserve">Figure </w:t>
      </w:r>
      <w:r>
        <w:rPr>
          <w:noProof/>
        </w:rPr>
        <w:t>2</w:t>
      </w:r>
      <w:r>
        <w:rPr>
          <w:rFonts w:eastAsia="MS Mincho"/>
        </w:rPr>
        <w:fldChar w:fldCharType="end"/>
      </w:r>
      <w:r w:rsidR="00DE026F">
        <w:rPr>
          <w:rFonts w:eastAsia="MS Mincho"/>
        </w:rPr>
        <w:t xml:space="preserve"> shows the examples of DMRS patterns with different density. </w:t>
      </w:r>
      <w:r w:rsidR="00A76C07">
        <w:rPr>
          <w:rFonts w:eastAsia="MS Mincho"/>
        </w:rPr>
        <w:t>As the density is increased, the channel estimation performance is also improved. However, the channel coding gain will become worse due to decreasing number of REs for data.</w:t>
      </w:r>
    </w:p>
    <w:p w14:paraId="79D6E0B0" w14:textId="0A4AB646" w:rsidR="003D7347" w:rsidRDefault="003D7347" w:rsidP="003D7347">
      <w:pPr>
        <w:jc w:val="center"/>
        <w:rPr>
          <w:rFonts w:eastAsia="MS Mincho"/>
        </w:rPr>
      </w:pPr>
      <w:r w:rsidRPr="003D7347">
        <w:rPr>
          <w:rFonts w:eastAsia="MS Mincho" w:hint="eastAsia"/>
          <w:noProof/>
          <w:lang w:val="en-US" w:eastAsia="ko-KR"/>
        </w:rPr>
        <w:lastRenderedPageBreak/>
        <w:drawing>
          <wp:inline distT="0" distB="0" distL="0" distR="0" wp14:anchorId="0ECBA1AA" wp14:editId="28083CC0">
            <wp:extent cx="4798096" cy="36000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8096" cy="3600000"/>
                    </a:xfrm>
                    <a:prstGeom prst="rect">
                      <a:avLst/>
                    </a:prstGeom>
                    <a:noFill/>
                    <a:ln>
                      <a:noFill/>
                    </a:ln>
                  </pic:spPr>
                </pic:pic>
              </a:graphicData>
            </a:graphic>
          </wp:inline>
        </w:drawing>
      </w:r>
    </w:p>
    <w:p w14:paraId="6F3F4E27" w14:textId="666276C9" w:rsidR="003D7347" w:rsidRPr="003D7347" w:rsidRDefault="003D7347" w:rsidP="003D7347">
      <w:pPr>
        <w:pStyle w:val="ad"/>
        <w:jc w:val="center"/>
        <w:rPr>
          <w:rFonts w:eastAsia="MS Mincho"/>
        </w:rPr>
      </w:pPr>
      <w:bookmarkStart w:id="4" w:name="_Ref481513087"/>
      <w:r w:rsidRPr="00551ECF">
        <w:t xml:space="preserve">Figure </w:t>
      </w:r>
      <w:r w:rsidRPr="00551ECF">
        <w:fldChar w:fldCharType="begin"/>
      </w:r>
      <w:r w:rsidRPr="00551ECF">
        <w:instrText xml:space="preserve"> SEQ Figure \* ARABIC </w:instrText>
      </w:r>
      <w:r w:rsidRPr="00551ECF">
        <w:fldChar w:fldCharType="separate"/>
      </w:r>
      <w:r w:rsidR="00AC0374" w:rsidRPr="00551ECF">
        <w:rPr>
          <w:noProof/>
        </w:rPr>
        <w:t>3</w:t>
      </w:r>
      <w:r w:rsidRPr="00551ECF">
        <w:fldChar w:fldCharType="end"/>
      </w:r>
      <w:bookmarkEnd w:id="4"/>
      <w:r w:rsidRPr="00551ECF">
        <w:t>.</w:t>
      </w:r>
      <w:r w:rsidR="00551ECF" w:rsidRPr="00551ECF">
        <w:t xml:space="preserve"> BLER performance of NR-PBCH with different density of DMRS</w:t>
      </w:r>
    </w:p>
    <w:p w14:paraId="0AB37593" w14:textId="0312132A" w:rsidR="00F06060" w:rsidRDefault="003D7347" w:rsidP="002F4F1F">
      <w:pPr>
        <w:rPr>
          <w:rFonts w:eastAsia="MS Mincho"/>
          <w:lang w:eastAsia="ko-KR"/>
        </w:rPr>
      </w:pPr>
      <w:r>
        <w:rPr>
          <w:rFonts w:eastAsia="MS Mincho"/>
        </w:rPr>
        <w:fldChar w:fldCharType="begin"/>
      </w:r>
      <w:r>
        <w:rPr>
          <w:rFonts w:eastAsia="MS Mincho"/>
        </w:rPr>
        <w:instrText xml:space="preserve"> REF _Ref481513087 \h </w:instrText>
      </w:r>
      <w:r>
        <w:rPr>
          <w:rFonts w:eastAsia="MS Mincho"/>
        </w:rPr>
      </w:r>
      <w:r>
        <w:rPr>
          <w:rFonts w:eastAsia="MS Mincho"/>
        </w:rPr>
        <w:fldChar w:fldCharType="separate"/>
      </w:r>
      <w:r>
        <w:t xml:space="preserve">Figure </w:t>
      </w:r>
      <w:r>
        <w:rPr>
          <w:noProof/>
        </w:rPr>
        <w:t>3</w:t>
      </w:r>
      <w:r>
        <w:rPr>
          <w:rFonts w:eastAsia="MS Mincho"/>
        </w:rPr>
        <w:fldChar w:fldCharType="end"/>
      </w:r>
      <w:r>
        <w:rPr>
          <w:rFonts w:eastAsia="MS Mincho"/>
        </w:rPr>
        <w:t xml:space="preserve"> shows the performance results according to the density of DMRS. Three DMRS per RB shows better performance than two DMRS per RB regardless of payload size. </w:t>
      </w:r>
      <w:r w:rsidR="000966CC">
        <w:rPr>
          <w:rFonts w:eastAsia="MS Mincho"/>
        </w:rPr>
        <w:t>However, t</w:t>
      </w:r>
      <w:r>
        <w:rPr>
          <w:rFonts w:eastAsia="MS Mincho"/>
        </w:rPr>
        <w:t xml:space="preserve">he performance gap between two and three DMRS are about 0.1~0.3 dB only. </w:t>
      </w:r>
      <w:r w:rsidR="000966CC">
        <w:rPr>
          <w:rFonts w:eastAsia="MS Mincho"/>
        </w:rPr>
        <w:t>I</w:t>
      </w:r>
      <w:r>
        <w:rPr>
          <w:rFonts w:eastAsia="MS Mincho"/>
        </w:rPr>
        <w:t xml:space="preserve">n case of four DMRS per RB, the performance becomes worse than two DMRS per RB case due to loss of channel coding gain. The high density of DMRS increases the channel estimation complexity, but it provides higher estimation accuracy. In addition to that, if </w:t>
      </w:r>
      <w:r w:rsidR="00F06060">
        <w:rPr>
          <w:rFonts w:eastAsia="MS Mincho"/>
        </w:rPr>
        <w:t xml:space="preserve">the additional sequence for </w:t>
      </w:r>
      <w:r>
        <w:rPr>
          <w:rFonts w:eastAsia="MS Mincho"/>
        </w:rPr>
        <w:t xml:space="preserve">time index indication </w:t>
      </w:r>
      <w:r w:rsidR="00F06060">
        <w:rPr>
          <w:rFonts w:eastAsia="MS Mincho"/>
        </w:rPr>
        <w:t xml:space="preserve">is </w:t>
      </w:r>
      <w:r w:rsidR="00F034AA">
        <w:rPr>
          <w:rFonts w:eastAsia="MS Mincho"/>
        </w:rPr>
        <w:t xml:space="preserve">introduced and </w:t>
      </w:r>
      <w:r w:rsidR="00F06060">
        <w:rPr>
          <w:rFonts w:eastAsia="MS Mincho"/>
        </w:rPr>
        <w:t xml:space="preserve">scrambled on </w:t>
      </w:r>
      <w:r w:rsidR="000966CC">
        <w:rPr>
          <w:rFonts w:eastAsia="MS Mincho"/>
        </w:rPr>
        <w:t xml:space="preserve">top of </w:t>
      </w:r>
      <w:r w:rsidR="00F06060">
        <w:rPr>
          <w:rFonts w:eastAsia="MS Mincho"/>
        </w:rPr>
        <w:t xml:space="preserve">NR-PBCH DMRS, the higher density of DMRS leads the longer sequence for time index indication. </w:t>
      </w:r>
      <w:r w:rsidR="00F06060" w:rsidRPr="00F06060">
        <w:rPr>
          <w:rFonts w:eastAsia="MS Mincho"/>
          <w:lang w:eastAsia="ko-KR"/>
        </w:rPr>
        <w:t>Unlike NR-SSS/PBCH, soft</w:t>
      </w:r>
      <w:r w:rsidR="000966CC">
        <w:rPr>
          <w:rFonts w:eastAsia="MS Mincho"/>
          <w:lang w:eastAsia="ko-KR"/>
        </w:rPr>
        <w:t>-</w:t>
      </w:r>
      <w:r w:rsidR="00F06060" w:rsidRPr="00F06060">
        <w:rPr>
          <w:rFonts w:eastAsia="MS Mincho"/>
          <w:lang w:eastAsia="ko-KR"/>
        </w:rPr>
        <w:t>combi</w:t>
      </w:r>
      <w:r w:rsidR="00F06060">
        <w:rPr>
          <w:rFonts w:eastAsia="MS Mincho"/>
          <w:lang w:eastAsia="ko-KR"/>
        </w:rPr>
        <w:t>ning</w:t>
      </w:r>
      <w:r w:rsidR="00F06060" w:rsidRPr="00F06060">
        <w:rPr>
          <w:rFonts w:eastAsia="MS Mincho"/>
          <w:lang w:eastAsia="ko-KR"/>
        </w:rPr>
        <w:t xml:space="preserve"> of </w:t>
      </w:r>
      <w:r w:rsidR="000966CC">
        <w:rPr>
          <w:rFonts w:eastAsia="MS Mincho"/>
          <w:lang w:eastAsia="ko-KR"/>
        </w:rPr>
        <w:t>the sequence for time index indication</w:t>
      </w:r>
      <w:r w:rsidR="00F06060" w:rsidRPr="00F06060">
        <w:rPr>
          <w:rFonts w:eastAsia="MS Mincho"/>
          <w:lang w:eastAsia="ko-KR"/>
        </w:rPr>
        <w:t xml:space="preserve"> is not preferable, therefore, one-shot detection performance of </w:t>
      </w:r>
      <w:r w:rsidR="000966CC">
        <w:rPr>
          <w:rFonts w:eastAsia="MS Mincho"/>
          <w:lang w:eastAsia="ko-KR"/>
        </w:rPr>
        <w:t xml:space="preserve">the sequence </w:t>
      </w:r>
      <w:r w:rsidR="00F06060" w:rsidRPr="00F06060">
        <w:rPr>
          <w:rFonts w:eastAsia="MS Mincho"/>
          <w:lang w:eastAsia="ko-KR"/>
        </w:rPr>
        <w:t xml:space="preserve">should be high enough so that the </w:t>
      </w:r>
      <w:r w:rsidR="000966CC">
        <w:rPr>
          <w:rFonts w:eastAsia="MS Mincho"/>
          <w:lang w:eastAsia="ko-KR"/>
        </w:rPr>
        <w:t xml:space="preserve">detection </w:t>
      </w:r>
      <w:r w:rsidR="00F06060" w:rsidRPr="00F06060">
        <w:rPr>
          <w:rFonts w:eastAsia="MS Mincho"/>
          <w:lang w:eastAsia="ko-KR"/>
        </w:rPr>
        <w:t xml:space="preserve">performance of </w:t>
      </w:r>
      <w:r w:rsidR="000966CC">
        <w:rPr>
          <w:rFonts w:eastAsia="MS Mincho"/>
          <w:lang w:eastAsia="ko-KR"/>
        </w:rPr>
        <w:t>time index indication</w:t>
      </w:r>
      <w:r w:rsidR="00F06060" w:rsidRPr="00F06060">
        <w:rPr>
          <w:rFonts w:eastAsia="MS Mincho"/>
          <w:lang w:eastAsia="ko-KR"/>
        </w:rPr>
        <w:t xml:space="preserve"> will not be the bottleneck of the performance of initial access.</w:t>
      </w:r>
      <w:r w:rsidR="00F06060">
        <w:rPr>
          <w:rFonts w:eastAsia="MS Mincho"/>
          <w:lang w:eastAsia="ko-KR"/>
        </w:rPr>
        <w:t xml:space="preserve"> </w:t>
      </w:r>
      <w:r w:rsidR="000966CC">
        <w:rPr>
          <w:rFonts w:eastAsia="MS Mincho"/>
          <w:lang w:eastAsia="ko-KR"/>
        </w:rPr>
        <w:t xml:space="preserve">Even though </w:t>
      </w:r>
      <w:r w:rsidR="00F06060">
        <w:rPr>
          <w:rFonts w:eastAsia="MS Mincho"/>
          <w:lang w:eastAsia="ko-KR"/>
        </w:rPr>
        <w:t xml:space="preserve">three DMRS per RB only has slight </w:t>
      </w:r>
      <w:r w:rsidR="000966CC">
        <w:rPr>
          <w:rFonts w:eastAsia="MS Mincho"/>
          <w:lang w:eastAsia="ko-KR"/>
        </w:rPr>
        <w:t>performance</w:t>
      </w:r>
      <w:r w:rsidR="00F06060">
        <w:rPr>
          <w:rFonts w:eastAsia="MS Mincho"/>
          <w:lang w:eastAsia="ko-KR"/>
        </w:rPr>
        <w:t xml:space="preserve"> gain, it provide capability of longer sequence length</w:t>
      </w:r>
      <w:r w:rsidR="000966CC">
        <w:rPr>
          <w:rFonts w:eastAsia="MS Mincho"/>
          <w:lang w:eastAsia="ko-KR"/>
        </w:rPr>
        <w:t xml:space="preserve"> for time index indication</w:t>
      </w:r>
      <w:r w:rsidR="00F034AA">
        <w:rPr>
          <w:rFonts w:eastAsia="MS Mincho"/>
          <w:lang w:eastAsia="ko-KR"/>
        </w:rPr>
        <w:t xml:space="preserve"> if applicable</w:t>
      </w:r>
      <w:r w:rsidR="00F06060">
        <w:rPr>
          <w:rFonts w:eastAsia="MS Mincho"/>
          <w:lang w:eastAsia="ko-KR"/>
        </w:rPr>
        <w:t>.</w:t>
      </w:r>
    </w:p>
    <w:p w14:paraId="578CE5F1" w14:textId="77777777" w:rsidR="000966CC" w:rsidRDefault="000966CC" w:rsidP="002F4F1F">
      <w:pPr>
        <w:rPr>
          <w:rFonts w:eastAsia="MS Mincho"/>
          <w:lang w:eastAsia="ko-KR"/>
        </w:rPr>
      </w:pPr>
    </w:p>
    <w:p w14:paraId="0CE0A499" w14:textId="3C2AD1CF" w:rsidR="003D7347" w:rsidRDefault="000966CC" w:rsidP="002F4F1F">
      <w:pPr>
        <w:rPr>
          <w:b/>
          <w:lang w:eastAsia="ko-KR"/>
        </w:rPr>
      </w:pPr>
      <w:r>
        <w:rPr>
          <w:b/>
          <w:lang w:eastAsia="ko-KR"/>
        </w:rPr>
        <w:t>Observation 3</w:t>
      </w:r>
      <w:r w:rsidRPr="00A07454">
        <w:rPr>
          <w:b/>
          <w:lang w:eastAsia="ko-KR"/>
        </w:rPr>
        <w:t>:</w:t>
      </w:r>
      <w:r>
        <w:rPr>
          <w:b/>
          <w:lang w:eastAsia="ko-KR"/>
        </w:rPr>
        <w:t xml:space="preserve"> Two or three DMRS per RB has better BLER performance</w:t>
      </w:r>
      <w:r w:rsidR="00151D7F">
        <w:rPr>
          <w:b/>
          <w:lang w:eastAsia="ko-KR"/>
        </w:rPr>
        <w:t xml:space="preserve"> than four DMRS per RB</w:t>
      </w:r>
      <w:r>
        <w:rPr>
          <w:b/>
          <w:lang w:eastAsia="ko-KR"/>
        </w:rPr>
        <w:t xml:space="preserve">. Three DMRS per RB provides capability of longer sequence length for time index indication than two DMRS per RB if additional sequence is </w:t>
      </w:r>
      <w:r w:rsidR="008551D9">
        <w:rPr>
          <w:b/>
          <w:lang w:eastAsia="ko-KR"/>
        </w:rPr>
        <w:t xml:space="preserve">introduced and </w:t>
      </w:r>
      <w:r>
        <w:rPr>
          <w:b/>
          <w:lang w:eastAsia="ko-KR"/>
        </w:rPr>
        <w:t>scrambled for time index indication of SS block on the top of NR-PBCH DMRS.</w:t>
      </w:r>
    </w:p>
    <w:p w14:paraId="535E2AB6" w14:textId="77777777" w:rsidR="000966CC" w:rsidRPr="003D7347" w:rsidRDefault="000966CC" w:rsidP="002F4F1F">
      <w:pPr>
        <w:rPr>
          <w:rFonts w:eastAsia="MS Mincho"/>
        </w:rPr>
      </w:pPr>
    </w:p>
    <w:p w14:paraId="62EF799C" w14:textId="350765FF" w:rsidR="00551ECF" w:rsidRDefault="00551ECF" w:rsidP="00551ECF">
      <w:pPr>
        <w:rPr>
          <w:lang w:eastAsia="ko-KR"/>
        </w:rPr>
      </w:pPr>
      <w:bookmarkStart w:id="5" w:name="_GoBack"/>
      <w:bookmarkEnd w:id="5"/>
      <w:r>
        <w:rPr>
          <w:lang w:eastAsia="ko-KR"/>
        </w:rPr>
        <w:t xml:space="preserve">By using self-contained DMRS, </w:t>
      </w:r>
      <w:r w:rsidR="004C45BC">
        <w:rPr>
          <w:lang w:eastAsia="ko-KR"/>
        </w:rPr>
        <w:t xml:space="preserve">the performance of NR-PBCH becomes </w:t>
      </w:r>
      <w:r>
        <w:rPr>
          <w:lang w:eastAsia="ko-KR"/>
        </w:rPr>
        <w:t xml:space="preserve">robust to residual frequency offset. </w:t>
      </w:r>
      <w:r>
        <w:rPr>
          <w:lang w:eastAsia="ko-KR"/>
        </w:rPr>
        <w:fldChar w:fldCharType="begin"/>
      </w:r>
      <w:r>
        <w:rPr>
          <w:lang w:eastAsia="ko-KR"/>
        </w:rPr>
        <w:instrText xml:space="preserve"> REF _Ref481581282 \h </w:instrText>
      </w:r>
      <w:r>
        <w:rPr>
          <w:lang w:eastAsia="ko-KR"/>
        </w:rPr>
      </w:r>
      <w:r>
        <w:rPr>
          <w:lang w:eastAsia="ko-KR"/>
        </w:rPr>
        <w:fldChar w:fldCharType="separate"/>
      </w:r>
      <w:r>
        <w:t xml:space="preserve">Figure </w:t>
      </w:r>
      <w:r>
        <w:rPr>
          <w:noProof/>
        </w:rPr>
        <w:t>4</w:t>
      </w:r>
      <w:r>
        <w:rPr>
          <w:lang w:eastAsia="ko-KR"/>
        </w:rPr>
        <w:fldChar w:fldCharType="end"/>
      </w:r>
      <w:r>
        <w:rPr>
          <w:lang w:eastAsia="ko-KR"/>
        </w:rPr>
        <w:t xml:space="preserve"> shows BLER performances with 10% of subcarrier spacing (1.5 kHz) frequency offset</w:t>
      </w:r>
      <w:r w:rsidR="00AB41C8">
        <w:rPr>
          <w:lang w:eastAsia="ko-KR"/>
        </w:rPr>
        <w:t xml:space="preserve">. </w:t>
      </w:r>
      <w:r>
        <w:rPr>
          <w:lang w:eastAsia="ko-KR"/>
        </w:rPr>
        <w:t xml:space="preserve">With the self-contained DMRS, the performance requirement is still satisfied in the presence of </w:t>
      </w:r>
      <w:r w:rsidR="00B26102">
        <w:rPr>
          <w:lang w:eastAsia="ko-KR"/>
        </w:rPr>
        <w:t xml:space="preserve">the high </w:t>
      </w:r>
      <w:r>
        <w:rPr>
          <w:lang w:eastAsia="ko-KR"/>
        </w:rPr>
        <w:t xml:space="preserve">residual frequency offset. The self-contained DMRS can be </w:t>
      </w:r>
      <w:r w:rsidR="00B26102">
        <w:rPr>
          <w:lang w:eastAsia="ko-KR"/>
        </w:rPr>
        <w:t xml:space="preserve">also </w:t>
      </w:r>
      <w:r>
        <w:rPr>
          <w:lang w:eastAsia="ko-KR"/>
        </w:rPr>
        <w:t>used for fine frequency tracking.</w:t>
      </w:r>
    </w:p>
    <w:p w14:paraId="6F20E610" w14:textId="77777777" w:rsidR="00321394" w:rsidRDefault="00321394" w:rsidP="006D7D44">
      <w:pPr>
        <w:rPr>
          <w:lang w:eastAsia="ko-KR"/>
        </w:rPr>
      </w:pPr>
    </w:p>
    <w:p w14:paraId="10651DB6" w14:textId="5292DC2F" w:rsidR="00AB41C8" w:rsidRDefault="00AB41C8" w:rsidP="00857964">
      <w:pPr>
        <w:jc w:val="center"/>
        <w:rPr>
          <w:lang w:eastAsia="ko-KR"/>
        </w:rPr>
      </w:pPr>
      <w:r w:rsidRPr="003037C5">
        <w:rPr>
          <w:rFonts w:eastAsia="SimSun" w:hint="eastAsia"/>
          <w:noProof/>
          <w:lang w:val="en-US" w:eastAsia="ko-KR"/>
        </w:rPr>
        <w:lastRenderedPageBreak/>
        <w:drawing>
          <wp:inline distT="0" distB="0" distL="0" distR="0" wp14:anchorId="6715E4EB" wp14:editId="78987A17">
            <wp:extent cx="4798096" cy="36000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98096" cy="3600000"/>
                    </a:xfrm>
                    <a:prstGeom prst="rect">
                      <a:avLst/>
                    </a:prstGeom>
                    <a:noFill/>
                    <a:ln>
                      <a:noFill/>
                    </a:ln>
                  </pic:spPr>
                </pic:pic>
              </a:graphicData>
            </a:graphic>
          </wp:inline>
        </w:drawing>
      </w:r>
    </w:p>
    <w:p w14:paraId="7E6D98C6" w14:textId="7FF05E7D" w:rsidR="000966CC" w:rsidRPr="00F5632B" w:rsidRDefault="000966CC" w:rsidP="000966CC">
      <w:pPr>
        <w:pStyle w:val="ad"/>
        <w:jc w:val="center"/>
        <w:rPr>
          <w:lang w:eastAsia="ko-KR"/>
        </w:rPr>
      </w:pPr>
      <w:bookmarkStart w:id="6" w:name="_Ref481581282"/>
      <w:r>
        <w:t xml:space="preserve">Figure </w:t>
      </w:r>
      <w:r>
        <w:fldChar w:fldCharType="begin"/>
      </w:r>
      <w:r>
        <w:instrText xml:space="preserve"> SEQ Figure \* ARABIC </w:instrText>
      </w:r>
      <w:r>
        <w:fldChar w:fldCharType="separate"/>
      </w:r>
      <w:r w:rsidR="00AC0374">
        <w:rPr>
          <w:noProof/>
        </w:rPr>
        <w:t>4</w:t>
      </w:r>
      <w:r>
        <w:fldChar w:fldCharType="end"/>
      </w:r>
      <w:bookmarkEnd w:id="6"/>
      <w:r w:rsidR="00442C31">
        <w:t>. BLER performances with residual frequency offset</w:t>
      </w:r>
    </w:p>
    <w:p w14:paraId="2337821A" w14:textId="0FE27130" w:rsidR="0065480E" w:rsidRDefault="00551ECF" w:rsidP="0045374D">
      <w:pPr>
        <w:ind w:left="1133" w:hangingChars="515" w:hanging="1133"/>
        <w:rPr>
          <w:b/>
          <w:lang w:eastAsia="ko-KR"/>
        </w:rPr>
      </w:pPr>
      <w:r>
        <w:rPr>
          <w:b/>
          <w:lang w:eastAsia="ko-KR"/>
        </w:rPr>
        <w:t>Observation</w:t>
      </w:r>
      <w:r w:rsidR="0065480E">
        <w:rPr>
          <w:b/>
          <w:lang w:eastAsia="ko-KR"/>
        </w:rPr>
        <w:t xml:space="preserve"> </w:t>
      </w:r>
      <w:r>
        <w:rPr>
          <w:b/>
          <w:lang w:eastAsia="ko-KR"/>
        </w:rPr>
        <w:t>4</w:t>
      </w:r>
      <w:r w:rsidR="0065480E" w:rsidRPr="00A07454">
        <w:rPr>
          <w:b/>
          <w:lang w:eastAsia="ko-KR"/>
        </w:rPr>
        <w:t>:</w:t>
      </w:r>
      <w:r w:rsidR="0065480E">
        <w:rPr>
          <w:b/>
          <w:lang w:eastAsia="ko-KR"/>
        </w:rPr>
        <w:t xml:space="preserve"> </w:t>
      </w:r>
      <w:r>
        <w:rPr>
          <w:b/>
          <w:lang w:eastAsia="ko-KR"/>
        </w:rPr>
        <w:t xml:space="preserve">With the self-contained DMRS, the robustness to residual frequency offset can be achieved </w:t>
      </w:r>
      <w:r w:rsidR="00CB7B76" w:rsidRPr="00CB7B76">
        <w:rPr>
          <w:b/>
          <w:lang w:eastAsia="ko-KR"/>
        </w:rPr>
        <w:t xml:space="preserve">as shown in </w:t>
      </w:r>
      <w:r w:rsidR="00CB7B76" w:rsidRPr="00CB7B76">
        <w:rPr>
          <w:b/>
          <w:lang w:eastAsia="ko-KR"/>
        </w:rPr>
        <w:fldChar w:fldCharType="begin"/>
      </w:r>
      <w:r w:rsidR="00CB7B76" w:rsidRPr="00CB7B76">
        <w:rPr>
          <w:b/>
          <w:lang w:eastAsia="ko-KR"/>
        </w:rPr>
        <w:instrText xml:space="preserve"> REF _Ref481581282 \h  \* MERGEFORMAT </w:instrText>
      </w:r>
      <w:r w:rsidR="00CB7B76" w:rsidRPr="00CB7B76">
        <w:rPr>
          <w:b/>
          <w:lang w:eastAsia="ko-KR"/>
        </w:rPr>
      </w:r>
      <w:r w:rsidR="00CB7B76" w:rsidRPr="00CB7B76">
        <w:rPr>
          <w:b/>
          <w:lang w:eastAsia="ko-KR"/>
        </w:rPr>
        <w:fldChar w:fldCharType="separate"/>
      </w:r>
      <w:r w:rsidR="00CB7B76" w:rsidRPr="00CB7B76">
        <w:rPr>
          <w:b/>
        </w:rPr>
        <w:t xml:space="preserve">Figure </w:t>
      </w:r>
      <w:r w:rsidR="00CB7B76" w:rsidRPr="00CB7B76">
        <w:rPr>
          <w:b/>
          <w:noProof/>
        </w:rPr>
        <w:t>4</w:t>
      </w:r>
      <w:r w:rsidR="00CB7B76" w:rsidRPr="00CB7B76">
        <w:rPr>
          <w:b/>
          <w:lang w:eastAsia="ko-KR"/>
        </w:rPr>
        <w:fldChar w:fldCharType="end"/>
      </w:r>
      <w:r w:rsidR="00F5632B" w:rsidRPr="00CB7B76">
        <w:rPr>
          <w:b/>
          <w:lang w:eastAsia="ko-KR"/>
        </w:rPr>
        <w:t>.</w:t>
      </w:r>
    </w:p>
    <w:p w14:paraId="6F1D7AA5" w14:textId="7D1CF5F5" w:rsidR="00F5632B" w:rsidRDefault="00F5632B" w:rsidP="00CB7B76">
      <w:pPr>
        <w:rPr>
          <w:lang w:eastAsia="ko-KR"/>
        </w:rPr>
      </w:pPr>
    </w:p>
    <w:p w14:paraId="052A3063" w14:textId="3E8EFF36" w:rsidR="00CB7B76" w:rsidRPr="00F5632B" w:rsidRDefault="00CB7B76" w:rsidP="00CB7B76">
      <w:pPr>
        <w:rPr>
          <w:lang w:eastAsia="ko-KR"/>
        </w:rPr>
      </w:pPr>
      <w:r>
        <w:rPr>
          <w:rFonts w:hint="eastAsia"/>
          <w:lang w:eastAsia="ko-KR"/>
        </w:rPr>
        <w:t>Additional simulation results can be found in Appendix.</w:t>
      </w:r>
    </w:p>
    <w:p w14:paraId="55AF1E0B" w14:textId="77777777" w:rsidR="00F417B2" w:rsidRPr="0045374D" w:rsidRDefault="00F417B2" w:rsidP="0008518C">
      <w:pPr>
        <w:rPr>
          <w:b/>
          <w:lang w:eastAsia="ko-KR"/>
        </w:rPr>
      </w:pPr>
    </w:p>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8A7F176" w14:textId="217FEF7A" w:rsidR="00AF02A6" w:rsidRDefault="00850CBC" w:rsidP="00AF02A6">
      <w:pPr>
        <w:widowControl w:val="0"/>
        <w:autoSpaceDE w:val="0"/>
        <w:autoSpaceDN w:val="0"/>
        <w:spacing w:after="120" w:line="276" w:lineRule="auto"/>
        <w:rPr>
          <w:lang w:eastAsia="ko-KR"/>
        </w:rPr>
      </w:pPr>
      <w:r>
        <w:rPr>
          <w:lang w:eastAsia="ko-KR"/>
        </w:rPr>
        <w:t xml:space="preserve">In this contribution, </w:t>
      </w:r>
      <w:r w:rsidR="001F0771">
        <w:rPr>
          <w:lang w:eastAsia="ko-KR"/>
        </w:rPr>
        <w:t xml:space="preserve">we </w:t>
      </w:r>
      <w:r w:rsidR="00AF02A6">
        <w:rPr>
          <w:lang w:eastAsia="ko-KR"/>
        </w:rPr>
        <w:t>made the following</w:t>
      </w:r>
      <w:r w:rsidR="00510304">
        <w:rPr>
          <w:lang w:eastAsia="ko-KR"/>
        </w:rPr>
        <w:t xml:space="preserve"> </w:t>
      </w:r>
      <w:r w:rsidR="00AF02A6">
        <w:rPr>
          <w:lang w:eastAsia="ko-KR"/>
        </w:rPr>
        <w:t>proposal</w:t>
      </w:r>
      <w:r w:rsidR="00510304">
        <w:rPr>
          <w:lang w:eastAsia="ko-KR"/>
        </w:rPr>
        <w:t>s</w:t>
      </w:r>
      <w:r w:rsidR="00CB7B76">
        <w:rPr>
          <w:lang w:eastAsia="ko-KR"/>
        </w:rPr>
        <w:t xml:space="preserve"> and observations</w:t>
      </w:r>
      <w:r w:rsidR="00AF02A6">
        <w:rPr>
          <w:lang w:eastAsia="ko-KR"/>
        </w:rPr>
        <w:t>.</w:t>
      </w:r>
    </w:p>
    <w:p w14:paraId="472CE263" w14:textId="007A376F" w:rsidR="008553D8" w:rsidRDefault="00CB7B76" w:rsidP="008553D8">
      <w:pPr>
        <w:rPr>
          <w:b/>
          <w:lang w:eastAsia="ko-KR"/>
        </w:rPr>
      </w:pPr>
      <w:r w:rsidRPr="00D3107B">
        <w:rPr>
          <w:b/>
          <w:lang w:eastAsia="ko-KR"/>
        </w:rPr>
        <w:t xml:space="preserve">Proposal </w:t>
      </w:r>
      <w:r>
        <w:rPr>
          <w:b/>
          <w:lang w:eastAsia="ko-KR"/>
        </w:rPr>
        <w:t>1</w:t>
      </w:r>
      <w:r w:rsidRPr="00D3107B">
        <w:rPr>
          <w:b/>
          <w:lang w:eastAsia="ko-KR"/>
        </w:rPr>
        <w:t xml:space="preserve">: </w:t>
      </w:r>
      <w:r>
        <w:rPr>
          <w:b/>
          <w:lang w:eastAsia="ko-KR"/>
        </w:rPr>
        <w:t>Allocate two NR-PBCH symbols in contiguous OFDM symbols</w:t>
      </w:r>
    </w:p>
    <w:p w14:paraId="43F656C6" w14:textId="1E6A3589" w:rsidR="009C78F0" w:rsidRPr="009C78F0" w:rsidRDefault="00CB7B76" w:rsidP="008553D8">
      <w:pPr>
        <w:ind w:leftChars="1" w:left="1133" w:hangingChars="514" w:hanging="1131"/>
        <w:rPr>
          <w:b/>
          <w:lang w:eastAsia="ko-KR"/>
        </w:rPr>
      </w:pPr>
      <w:r w:rsidRPr="00D3107B">
        <w:rPr>
          <w:b/>
          <w:lang w:eastAsia="ko-KR"/>
        </w:rPr>
        <w:t xml:space="preserve">Proposal </w:t>
      </w:r>
      <w:r>
        <w:rPr>
          <w:b/>
          <w:lang w:eastAsia="ko-KR"/>
        </w:rPr>
        <w:t>2</w:t>
      </w:r>
      <w:r w:rsidRPr="00D3107B">
        <w:rPr>
          <w:b/>
          <w:lang w:eastAsia="ko-KR"/>
        </w:rPr>
        <w:t xml:space="preserve">: </w:t>
      </w:r>
      <w:r>
        <w:rPr>
          <w:b/>
          <w:lang w:eastAsia="ko-KR"/>
        </w:rPr>
        <w:t>Time domain precoder cycling as the one port based transmission scheme for NR-PBCH</w:t>
      </w:r>
    </w:p>
    <w:p w14:paraId="22D08D4A" w14:textId="1ACCB3F5" w:rsidR="008553D8" w:rsidRDefault="00B851CF" w:rsidP="008553D8">
      <w:pPr>
        <w:ind w:left="1133" w:hangingChars="515" w:hanging="1133"/>
        <w:rPr>
          <w:b/>
          <w:lang w:eastAsia="ko-KR"/>
        </w:rPr>
      </w:pPr>
      <w:r>
        <w:rPr>
          <w:b/>
          <w:lang w:eastAsia="ko-KR"/>
        </w:rPr>
        <w:t>Observation 3</w:t>
      </w:r>
      <w:r w:rsidRPr="00A07454">
        <w:rPr>
          <w:b/>
          <w:lang w:eastAsia="ko-KR"/>
        </w:rPr>
        <w:t>:</w:t>
      </w:r>
      <w:r>
        <w:rPr>
          <w:b/>
          <w:lang w:eastAsia="ko-KR"/>
        </w:rPr>
        <w:t xml:space="preserve"> Two or three DMRS per RB has better BLER performance than four DMRS per RB. Three DMRS per RB provides capability of longer sequence length for time index indication than two DMRS per RB if additional sequence is introduced and scrambled for time index indication of SS block on the top of NR-PBCH DMRS.</w:t>
      </w:r>
    </w:p>
    <w:p w14:paraId="35C912CB" w14:textId="1E78F5F1" w:rsidR="008553D8" w:rsidRPr="00F5632B" w:rsidRDefault="00CB7B76" w:rsidP="008553D8">
      <w:pPr>
        <w:ind w:left="1133" w:hangingChars="515" w:hanging="1133"/>
        <w:rPr>
          <w:b/>
          <w:lang w:eastAsia="ko-KR"/>
        </w:rPr>
      </w:pPr>
      <w:r>
        <w:rPr>
          <w:b/>
          <w:lang w:eastAsia="ko-KR"/>
        </w:rPr>
        <w:t>Observation 4</w:t>
      </w:r>
      <w:r w:rsidRPr="00A07454">
        <w:rPr>
          <w:b/>
          <w:lang w:eastAsia="ko-KR"/>
        </w:rPr>
        <w:t>:</w:t>
      </w:r>
      <w:r>
        <w:rPr>
          <w:b/>
          <w:lang w:eastAsia="ko-KR"/>
        </w:rPr>
        <w:t xml:space="preserve"> With the self-contained DMRS, the robustness to residual frequency offset can be achieved </w:t>
      </w:r>
      <w:r w:rsidRPr="00CB7B76">
        <w:rPr>
          <w:b/>
          <w:lang w:eastAsia="ko-KR"/>
        </w:rPr>
        <w:t xml:space="preserve">as shown in </w:t>
      </w:r>
      <w:r w:rsidRPr="00CB7B76">
        <w:rPr>
          <w:b/>
          <w:lang w:eastAsia="ko-KR"/>
        </w:rPr>
        <w:fldChar w:fldCharType="begin"/>
      </w:r>
      <w:r w:rsidRPr="00CB7B76">
        <w:rPr>
          <w:b/>
          <w:lang w:eastAsia="ko-KR"/>
        </w:rPr>
        <w:instrText xml:space="preserve"> REF _Ref481581282 \h  \* MERGEFORMAT </w:instrText>
      </w:r>
      <w:r w:rsidRPr="00CB7B76">
        <w:rPr>
          <w:b/>
          <w:lang w:eastAsia="ko-KR"/>
        </w:rPr>
      </w:r>
      <w:r w:rsidRPr="00CB7B76">
        <w:rPr>
          <w:b/>
          <w:lang w:eastAsia="ko-KR"/>
        </w:rPr>
        <w:fldChar w:fldCharType="separate"/>
      </w:r>
      <w:r w:rsidRPr="00CB7B76">
        <w:rPr>
          <w:b/>
        </w:rPr>
        <w:t xml:space="preserve">Figure </w:t>
      </w:r>
      <w:r w:rsidRPr="00CB7B76">
        <w:rPr>
          <w:b/>
          <w:noProof/>
        </w:rPr>
        <w:t>4</w:t>
      </w:r>
      <w:r w:rsidRPr="00CB7B76">
        <w:rPr>
          <w:b/>
          <w:lang w:eastAsia="ko-KR"/>
        </w:rPr>
        <w:fldChar w:fldCharType="end"/>
      </w:r>
      <w:r w:rsidRPr="00CB7B76">
        <w:rPr>
          <w:b/>
          <w:lang w:eastAsia="ko-KR"/>
        </w:rPr>
        <w:t>.</w:t>
      </w:r>
    </w:p>
    <w:p w14:paraId="02705197" w14:textId="77777777" w:rsidR="008553D8" w:rsidRPr="00E07312" w:rsidRDefault="008553D8" w:rsidP="008553D8">
      <w:pPr>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E7434B7" w14:textId="20C90597" w:rsidR="00F524C3" w:rsidRDefault="008738B6" w:rsidP="008738B6">
      <w:pPr>
        <w:numPr>
          <w:ilvl w:val="0"/>
          <w:numId w:val="6"/>
        </w:numPr>
        <w:tabs>
          <w:tab w:val="left" w:pos="810"/>
        </w:tabs>
        <w:spacing w:after="180"/>
        <w:contextualSpacing/>
        <w:rPr>
          <w:lang w:eastAsia="zh-CN"/>
        </w:rPr>
      </w:pPr>
      <w:r>
        <w:rPr>
          <w:lang w:eastAsia="zh-CN"/>
        </w:rPr>
        <w:t xml:space="preserve">Chairman’s notes, </w:t>
      </w:r>
      <w:r w:rsidRPr="008738B6">
        <w:rPr>
          <w:lang w:eastAsia="zh-CN"/>
        </w:rPr>
        <w:t>RAN1</w:t>
      </w:r>
      <w:r w:rsidR="00127430">
        <w:rPr>
          <w:lang w:eastAsia="zh-CN"/>
        </w:rPr>
        <w:t>#88</w:t>
      </w:r>
      <w:r w:rsidR="00CB7B76">
        <w:rPr>
          <w:lang w:eastAsia="zh-CN"/>
        </w:rPr>
        <w:t>bis</w:t>
      </w:r>
      <w:r w:rsidR="00431316" w:rsidRPr="00137900">
        <w:rPr>
          <w:lang w:eastAsia="zh-CN"/>
        </w:rPr>
        <w:t xml:space="preserve">, </w:t>
      </w:r>
      <w:r w:rsidR="00CB7B76">
        <w:rPr>
          <w:lang w:eastAsia="zh-CN"/>
        </w:rPr>
        <w:t>April</w:t>
      </w:r>
      <w:r w:rsidR="00431316" w:rsidRPr="0026760B">
        <w:rPr>
          <w:lang w:eastAsia="zh-CN"/>
        </w:rPr>
        <w:t xml:space="preserve"> 201</w:t>
      </w:r>
      <w:r>
        <w:rPr>
          <w:lang w:eastAsia="zh-CN"/>
        </w:rPr>
        <w:t>7</w:t>
      </w:r>
      <w:r w:rsidR="00431316" w:rsidRPr="00137900">
        <w:rPr>
          <w:lang w:eastAsia="zh-CN"/>
        </w:rPr>
        <w:t>.</w:t>
      </w:r>
    </w:p>
    <w:p w14:paraId="0557BB7B" w14:textId="6FABB8EA" w:rsidR="00CB7B76" w:rsidRDefault="00CB7B76" w:rsidP="00CB7B76">
      <w:pPr>
        <w:numPr>
          <w:ilvl w:val="0"/>
          <w:numId w:val="6"/>
        </w:numPr>
        <w:tabs>
          <w:tab w:val="left" w:pos="810"/>
        </w:tabs>
        <w:spacing w:after="180"/>
        <w:contextualSpacing/>
        <w:rPr>
          <w:lang w:eastAsia="zh-CN"/>
        </w:rPr>
      </w:pPr>
      <w:r w:rsidRPr="005A4EBC">
        <w:rPr>
          <w:rFonts w:hint="eastAsia"/>
          <w:lang w:val="kl-GL" w:eastAsia="zh-CN"/>
        </w:rPr>
        <w:lastRenderedPageBreak/>
        <w:t>R1-</w:t>
      </w:r>
      <w:r w:rsidR="004A6B60">
        <w:rPr>
          <w:lang w:val="kl-GL" w:eastAsia="zh-CN"/>
        </w:rPr>
        <w:t>1708091</w:t>
      </w:r>
      <w:r w:rsidRPr="005A4EBC">
        <w:rPr>
          <w:rFonts w:hint="eastAsia"/>
          <w:lang w:val="kl-GL" w:eastAsia="zh-CN"/>
        </w:rPr>
        <w:t xml:space="preserve">, </w:t>
      </w:r>
      <w:r>
        <w:rPr>
          <w:lang w:val="kl-GL" w:eastAsia="zh-CN"/>
        </w:rPr>
        <w:t>“NR SS block and burst set composition”, ETRI</w:t>
      </w:r>
    </w:p>
    <w:p w14:paraId="367A0706" w14:textId="20B751A4" w:rsidR="00AC0DE6" w:rsidRPr="00442C31" w:rsidRDefault="00CB7B76" w:rsidP="00442C31">
      <w:pPr>
        <w:numPr>
          <w:ilvl w:val="0"/>
          <w:numId w:val="6"/>
        </w:numPr>
        <w:tabs>
          <w:tab w:val="left" w:pos="810"/>
        </w:tabs>
        <w:spacing w:after="180"/>
        <w:contextualSpacing/>
        <w:rPr>
          <w:lang w:eastAsia="zh-CN"/>
        </w:rPr>
      </w:pPr>
      <w:r>
        <w:rPr>
          <w:rFonts w:hint="eastAsia"/>
          <w:lang w:eastAsia="ko-KR"/>
        </w:rPr>
        <w:t xml:space="preserve">3GPP </w:t>
      </w:r>
      <w:r w:rsidR="00442C31">
        <w:rPr>
          <w:lang w:eastAsia="ko-KR"/>
        </w:rPr>
        <w:t xml:space="preserve">TR 38.802 V14.0.0, </w:t>
      </w:r>
      <w:r w:rsidR="00442C31" w:rsidRPr="00442C31">
        <w:rPr>
          <w:lang w:eastAsia="ko-KR"/>
        </w:rPr>
        <w:t>Study on New Radio (NR) Access Technology</w:t>
      </w:r>
      <w:r w:rsidR="00442C31">
        <w:rPr>
          <w:lang w:eastAsia="ko-KR"/>
        </w:rPr>
        <w:t xml:space="preserve">; </w:t>
      </w:r>
      <w:r w:rsidR="00442C31" w:rsidRPr="00442C31">
        <w:rPr>
          <w:lang w:eastAsia="ko-KR"/>
        </w:rPr>
        <w:t>Physical Layer Aspects</w:t>
      </w:r>
    </w:p>
    <w:p w14:paraId="01AE5647" w14:textId="77777777" w:rsidR="00070324" w:rsidRDefault="00070324" w:rsidP="00442C31">
      <w:pPr>
        <w:tabs>
          <w:tab w:val="left" w:pos="810"/>
        </w:tabs>
        <w:spacing w:after="180"/>
        <w:contextualSpacing/>
        <w:rPr>
          <w:rFonts w:eastAsia="SimSun"/>
          <w:lang w:eastAsia="zh-CN"/>
        </w:rPr>
      </w:pPr>
    </w:p>
    <w:p w14:paraId="18309BB7" w14:textId="77777777" w:rsidR="00070324" w:rsidRDefault="00070324" w:rsidP="00070324">
      <w:pPr>
        <w:pStyle w:val="1"/>
        <w:keepLines/>
        <w:numPr>
          <w:ilvl w:val="0"/>
          <w:numId w:val="0"/>
        </w:numPr>
        <w:pBdr>
          <w:top w:val="single" w:sz="12" w:space="2" w:color="auto"/>
        </w:pBdr>
        <w:tabs>
          <w:tab w:val="clear" w:pos="0"/>
        </w:tabs>
        <w:overflowPunct w:val="0"/>
        <w:autoSpaceDE w:val="0"/>
        <w:autoSpaceDN w:val="0"/>
        <w:adjustRightInd w:val="0"/>
        <w:spacing w:after="180"/>
        <w:ind w:left="432" w:hanging="432"/>
        <w:jc w:val="left"/>
        <w:textAlignment w:val="baseline"/>
        <w:rPr>
          <w:sz w:val="36"/>
          <w:lang w:eastAsia="ko-KR"/>
        </w:rPr>
      </w:pPr>
      <w:r>
        <w:rPr>
          <w:rFonts w:hint="eastAsia"/>
          <w:sz w:val="36"/>
        </w:rPr>
        <w:t>Appendix</w:t>
      </w:r>
      <w:r>
        <w:rPr>
          <w:rFonts w:hint="eastAsia"/>
          <w:sz w:val="36"/>
          <w:lang w:eastAsia="ko-KR"/>
        </w:rPr>
        <w:t xml:space="preserve"> A. Detection performance evaluation</w:t>
      </w:r>
      <w:r>
        <w:rPr>
          <w:sz w:val="36"/>
          <w:lang w:eastAsia="ko-KR"/>
        </w:rPr>
        <w:t>s</w:t>
      </w:r>
    </w:p>
    <w:p w14:paraId="1BD27E9F" w14:textId="5F5D5325" w:rsidR="00070324" w:rsidRDefault="00070324" w:rsidP="00070324">
      <w:pPr>
        <w:rPr>
          <w:lang w:eastAsia="ko-KR"/>
        </w:rPr>
      </w:pPr>
      <w:r>
        <w:rPr>
          <w:rFonts w:hint="eastAsia"/>
          <w:lang w:eastAsia="ko-KR"/>
        </w:rPr>
        <w:t xml:space="preserve">In this appendix, we </w:t>
      </w:r>
      <w:r w:rsidR="00442C31">
        <w:rPr>
          <w:lang w:eastAsia="ko-KR"/>
        </w:rPr>
        <w:t>provide simulation assumptions and additional simulation results.</w:t>
      </w:r>
    </w:p>
    <w:p w14:paraId="31153CA5" w14:textId="77777777" w:rsidR="00F06060" w:rsidRDefault="00F06060" w:rsidP="00F06060">
      <w:pPr>
        <w:pStyle w:val="ad"/>
        <w:jc w:val="center"/>
        <w:rPr>
          <w:b w:val="0"/>
          <w:szCs w:val="24"/>
          <w:lang w:eastAsia="ko-KR"/>
        </w:rPr>
      </w:pPr>
      <w:bookmarkStart w:id="7" w:name="_Ref471738701"/>
      <w:r>
        <w:t xml:space="preserve">Table </w:t>
      </w:r>
      <w:r>
        <w:fldChar w:fldCharType="begin"/>
      </w:r>
      <w:r>
        <w:instrText xml:space="preserve"> SEQ Table \* ARABIC </w:instrText>
      </w:r>
      <w:r>
        <w:fldChar w:fldCharType="separate"/>
      </w:r>
      <w:r>
        <w:rPr>
          <w:noProof/>
        </w:rPr>
        <w:t>1</w:t>
      </w:r>
      <w:r>
        <w:fldChar w:fldCharType="end"/>
      </w:r>
      <w:bookmarkEnd w:id="7"/>
      <w:r>
        <w:t>.</w:t>
      </w:r>
      <w:r w:rsidRPr="00DF5D32">
        <w:rPr>
          <w:szCs w:val="24"/>
          <w:lang w:eastAsia="ko-KR"/>
        </w:rPr>
        <w:t xml:space="preserve"> </w:t>
      </w:r>
      <w:r>
        <w:rPr>
          <w:szCs w:val="24"/>
          <w:lang w:eastAsia="ko-KR"/>
        </w:rPr>
        <w:t>Simulation assumptions</w:t>
      </w:r>
    </w:p>
    <w:tbl>
      <w:tblPr>
        <w:tblStyle w:val="af9"/>
        <w:tblW w:w="0" w:type="auto"/>
        <w:tblLook w:val="04A0" w:firstRow="1" w:lastRow="0" w:firstColumn="1" w:lastColumn="0" w:noHBand="0" w:noVBand="1"/>
      </w:tblPr>
      <w:tblGrid>
        <w:gridCol w:w="4981"/>
        <w:gridCol w:w="4981"/>
      </w:tblGrid>
      <w:tr w:rsidR="00F06060" w14:paraId="401328E4" w14:textId="77777777" w:rsidTr="00EF5D65">
        <w:tc>
          <w:tcPr>
            <w:tcW w:w="4981" w:type="dxa"/>
          </w:tcPr>
          <w:p w14:paraId="16C463E8" w14:textId="77777777" w:rsidR="00F06060" w:rsidRDefault="00F06060" w:rsidP="00EF5D65">
            <w:pPr>
              <w:jc w:val="center"/>
              <w:rPr>
                <w:lang w:eastAsia="ko-KR"/>
              </w:rPr>
            </w:pPr>
            <w:r>
              <w:rPr>
                <w:rFonts w:hint="eastAsia"/>
                <w:lang w:eastAsia="ko-KR"/>
              </w:rPr>
              <w:t>Parameters</w:t>
            </w:r>
          </w:p>
        </w:tc>
        <w:tc>
          <w:tcPr>
            <w:tcW w:w="4981" w:type="dxa"/>
          </w:tcPr>
          <w:p w14:paraId="07396638" w14:textId="77777777" w:rsidR="00F06060" w:rsidRDefault="00F06060" w:rsidP="00EF5D65">
            <w:pPr>
              <w:jc w:val="center"/>
              <w:rPr>
                <w:lang w:eastAsia="ko-KR"/>
              </w:rPr>
            </w:pPr>
            <w:r>
              <w:rPr>
                <w:rFonts w:hint="eastAsia"/>
                <w:lang w:eastAsia="ko-KR"/>
              </w:rPr>
              <w:t>Val</w:t>
            </w:r>
            <w:r>
              <w:rPr>
                <w:lang w:eastAsia="ko-KR"/>
              </w:rPr>
              <w:t>ues</w:t>
            </w:r>
          </w:p>
        </w:tc>
      </w:tr>
      <w:tr w:rsidR="00F06060" w14:paraId="1767E105" w14:textId="77777777" w:rsidTr="00EF5D65">
        <w:tc>
          <w:tcPr>
            <w:tcW w:w="4981" w:type="dxa"/>
          </w:tcPr>
          <w:p w14:paraId="3A1495A9" w14:textId="77777777" w:rsidR="00F06060" w:rsidRDefault="00F06060" w:rsidP="00EF5D65">
            <w:pPr>
              <w:jc w:val="center"/>
              <w:rPr>
                <w:lang w:eastAsia="ko-KR"/>
              </w:rPr>
            </w:pPr>
            <w:r>
              <w:rPr>
                <w:lang w:eastAsia="ko-KR"/>
              </w:rPr>
              <w:t>Carrier frequency</w:t>
            </w:r>
          </w:p>
        </w:tc>
        <w:tc>
          <w:tcPr>
            <w:tcW w:w="4981" w:type="dxa"/>
          </w:tcPr>
          <w:p w14:paraId="42BE3E46" w14:textId="77777777" w:rsidR="00F06060" w:rsidRPr="009705F7" w:rsidRDefault="00F06060" w:rsidP="00EF5D65">
            <w:pPr>
              <w:jc w:val="center"/>
              <w:rPr>
                <w:lang w:eastAsia="ko-KR"/>
              </w:rPr>
            </w:pPr>
            <w:r>
              <w:rPr>
                <w:rFonts w:hint="eastAsia"/>
                <w:lang w:eastAsia="ko-KR"/>
              </w:rPr>
              <w:t>4GHz</w:t>
            </w:r>
          </w:p>
        </w:tc>
      </w:tr>
      <w:tr w:rsidR="00F06060" w14:paraId="30D92016" w14:textId="77777777" w:rsidTr="00EF5D65">
        <w:tc>
          <w:tcPr>
            <w:tcW w:w="4981" w:type="dxa"/>
          </w:tcPr>
          <w:p w14:paraId="07302B47" w14:textId="77777777" w:rsidR="00F06060" w:rsidRDefault="00F06060" w:rsidP="00EF5D65">
            <w:pPr>
              <w:jc w:val="center"/>
              <w:rPr>
                <w:lang w:eastAsia="ko-KR"/>
              </w:rPr>
            </w:pPr>
            <w:r>
              <w:rPr>
                <w:rFonts w:hint="eastAsia"/>
                <w:lang w:eastAsia="ko-KR"/>
              </w:rPr>
              <w:t>Subcarrier spacing</w:t>
            </w:r>
          </w:p>
        </w:tc>
        <w:tc>
          <w:tcPr>
            <w:tcW w:w="4981" w:type="dxa"/>
          </w:tcPr>
          <w:p w14:paraId="5DF8E795" w14:textId="77777777" w:rsidR="00F06060" w:rsidRDefault="00F06060" w:rsidP="00EF5D65">
            <w:pPr>
              <w:jc w:val="center"/>
              <w:rPr>
                <w:lang w:eastAsia="ko-KR"/>
              </w:rPr>
            </w:pPr>
            <w:r>
              <w:rPr>
                <w:rFonts w:hint="eastAsia"/>
                <w:lang w:eastAsia="ko-KR"/>
              </w:rPr>
              <w:t>15</w:t>
            </w:r>
            <w:r>
              <w:rPr>
                <w:lang w:eastAsia="ko-KR"/>
              </w:rPr>
              <w:t>kHz</w:t>
            </w:r>
          </w:p>
        </w:tc>
      </w:tr>
      <w:tr w:rsidR="00F06060" w14:paraId="53A63BB5" w14:textId="77777777" w:rsidTr="00EF5D65">
        <w:tc>
          <w:tcPr>
            <w:tcW w:w="4981" w:type="dxa"/>
          </w:tcPr>
          <w:p w14:paraId="14B0C77C" w14:textId="7970B74A" w:rsidR="00F06060" w:rsidRDefault="006368F3" w:rsidP="00EF5D65">
            <w:pPr>
              <w:jc w:val="center"/>
              <w:rPr>
                <w:lang w:eastAsia="ko-KR"/>
              </w:rPr>
            </w:pPr>
            <w:r>
              <w:rPr>
                <w:lang w:eastAsia="ko-KR"/>
              </w:rPr>
              <w:t>System bandwidth</w:t>
            </w:r>
          </w:p>
        </w:tc>
        <w:tc>
          <w:tcPr>
            <w:tcW w:w="4981" w:type="dxa"/>
          </w:tcPr>
          <w:p w14:paraId="5CE18B34" w14:textId="77777777" w:rsidR="00F06060" w:rsidRDefault="00F06060" w:rsidP="00EF5D65">
            <w:pPr>
              <w:jc w:val="center"/>
              <w:rPr>
                <w:lang w:eastAsia="ko-KR"/>
              </w:rPr>
            </w:pPr>
            <w:r>
              <w:rPr>
                <w:lang w:eastAsia="ko-KR"/>
              </w:rPr>
              <w:t>3</w:t>
            </w:r>
            <w:r>
              <w:rPr>
                <w:rFonts w:hint="eastAsia"/>
                <w:lang w:eastAsia="ko-KR"/>
              </w:rPr>
              <w:t>.</w:t>
            </w:r>
            <w:r>
              <w:rPr>
                <w:lang w:eastAsia="ko-KR"/>
              </w:rPr>
              <w:t>84</w:t>
            </w:r>
            <w:r>
              <w:rPr>
                <w:rFonts w:hint="eastAsia"/>
                <w:lang w:eastAsia="ko-KR"/>
              </w:rPr>
              <w:t>MHz</w:t>
            </w:r>
            <w:r>
              <w:rPr>
                <w:lang w:eastAsia="ko-KR"/>
              </w:rPr>
              <w:t xml:space="preserve"> (15kHz x 256)</w:t>
            </w:r>
          </w:p>
        </w:tc>
      </w:tr>
      <w:tr w:rsidR="00F06060" w14:paraId="1ADB4724" w14:textId="77777777" w:rsidTr="00EF5D65">
        <w:tc>
          <w:tcPr>
            <w:tcW w:w="4981" w:type="dxa"/>
          </w:tcPr>
          <w:p w14:paraId="2B4D6539" w14:textId="77777777" w:rsidR="00F06060" w:rsidRDefault="00F06060" w:rsidP="00EF5D65">
            <w:pPr>
              <w:jc w:val="center"/>
              <w:rPr>
                <w:lang w:eastAsia="ko-KR"/>
              </w:rPr>
            </w:pPr>
            <w:r>
              <w:rPr>
                <w:rFonts w:hint="eastAsia"/>
                <w:lang w:eastAsia="ko-KR"/>
              </w:rPr>
              <w:t>Channel</w:t>
            </w:r>
          </w:p>
        </w:tc>
        <w:tc>
          <w:tcPr>
            <w:tcW w:w="4981" w:type="dxa"/>
          </w:tcPr>
          <w:p w14:paraId="533106B6" w14:textId="74348D5D" w:rsidR="00F06060" w:rsidRDefault="00F06060" w:rsidP="00EF5D65">
            <w:pPr>
              <w:jc w:val="center"/>
              <w:rPr>
                <w:lang w:eastAsia="ko-KR"/>
              </w:rPr>
            </w:pPr>
            <w:r>
              <w:rPr>
                <w:lang w:eastAsia="ko-KR"/>
              </w:rPr>
              <w:t>CDL-C</w:t>
            </w:r>
            <w:r w:rsidR="006368F3">
              <w:rPr>
                <w:lang w:eastAsia="ko-KR"/>
              </w:rPr>
              <w:t xml:space="preserve"> (100ns)</w:t>
            </w:r>
          </w:p>
        </w:tc>
      </w:tr>
      <w:tr w:rsidR="00F06060" w14:paraId="422BA6EF" w14:textId="77777777" w:rsidTr="00EF5D65">
        <w:tc>
          <w:tcPr>
            <w:tcW w:w="4981" w:type="dxa"/>
          </w:tcPr>
          <w:p w14:paraId="6944ED71" w14:textId="57F11477" w:rsidR="00F06060" w:rsidRDefault="006368F3" w:rsidP="006368F3">
            <w:pPr>
              <w:jc w:val="center"/>
              <w:rPr>
                <w:lang w:eastAsia="ko-KR"/>
              </w:rPr>
            </w:pPr>
            <w:r>
              <w:rPr>
                <w:lang w:eastAsia="ko-KR"/>
              </w:rPr>
              <w:t>Payload size</w:t>
            </w:r>
          </w:p>
        </w:tc>
        <w:tc>
          <w:tcPr>
            <w:tcW w:w="4981" w:type="dxa"/>
          </w:tcPr>
          <w:p w14:paraId="1455FF31" w14:textId="54B93C56" w:rsidR="00F06060" w:rsidRDefault="006368F3" w:rsidP="00EF5D65">
            <w:pPr>
              <w:jc w:val="center"/>
              <w:rPr>
                <w:lang w:eastAsia="ko-KR"/>
              </w:rPr>
            </w:pPr>
            <w:r>
              <w:rPr>
                <w:lang w:eastAsia="ko-KR"/>
              </w:rPr>
              <w:t>60, 80, 100 bits including 16 bits CRC</w:t>
            </w:r>
          </w:p>
        </w:tc>
      </w:tr>
      <w:tr w:rsidR="00F06060" w14:paraId="767D671D" w14:textId="77777777" w:rsidTr="00EF5D65">
        <w:tc>
          <w:tcPr>
            <w:tcW w:w="4981" w:type="dxa"/>
          </w:tcPr>
          <w:p w14:paraId="1FAFF824" w14:textId="38095CAC" w:rsidR="00F06060" w:rsidRDefault="006368F3" w:rsidP="00EF5D65">
            <w:pPr>
              <w:jc w:val="center"/>
              <w:rPr>
                <w:lang w:eastAsia="ko-KR"/>
              </w:rPr>
            </w:pPr>
            <w:r>
              <w:rPr>
                <w:lang w:eastAsia="ko-KR"/>
              </w:rPr>
              <w:t>PBCH periodicity</w:t>
            </w:r>
          </w:p>
        </w:tc>
        <w:tc>
          <w:tcPr>
            <w:tcW w:w="4981" w:type="dxa"/>
          </w:tcPr>
          <w:p w14:paraId="3CCF4456" w14:textId="36986E79" w:rsidR="00F06060" w:rsidRPr="008A2E09" w:rsidRDefault="006368F3" w:rsidP="00EF5D65">
            <w:pPr>
              <w:jc w:val="center"/>
              <w:rPr>
                <w:lang w:eastAsia="ko-KR"/>
              </w:rPr>
            </w:pPr>
            <w:r>
              <w:rPr>
                <w:lang w:eastAsia="ko-KR"/>
              </w:rPr>
              <w:t>20ms</w:t>
            </w:r>
          </w:p>
        </w:tc>
      </w:tr>
      <w:tr w:rsidR="00F06060" w14:paraId="20A50DEA" w14:textId="77777777" w:rsidTr="00EF5D65">
        <w:tc>
          <w:tcPr>
            <w:tcW w:w="4981" w:type="dxa"/>
          </w:tcPr>
          <w:p w14:paraId="43E9B580" w14:textId="77777777" w:rsidR="00F06060" w:rsidRDefault="00F06060" w:rsidP="00EF5D65">
            <w:pPr>
              <w:jc w:val="center"/>
              <w:rPr>
                <w:lang w:eastAsia="ko-KR"/>
              </w:rPr>
            </w:pPr>
            <w:r>
              <w:rPr>
                <w:rFonts w:hint="eastAsia"/>
                <w:lang w:eastAsia="ko-KR"/>
              </w:rPr>
              <w:t>Number of Tx/Rx antennas</w:t>
            </w:r>
          </w:p>
        </w:tc>
        <w:tc>
          <w:tcPr>
            <w:tcW w:w="4981" w:type="dxa"/>
          </w:tcPr>
          <w:p w14:paraId="77E4D3FA" w14:textId="77777777" w:rsidR="00F06060" w:rsidRDefault="00F06060" w:rsidP="00EF5D65">
            <w:pPr>
              <w:jc w:val="center"/>
              <w:rPr>
                <w:lang w:eastAsia="ko-KR"/>
              </w:rPr>
            </w:pPr>
            <w:r>
              <w:rPr>
                <w:lang w:eastAsia="ko-KR"/>
              </w:rPr>
              <w:t xml:space="preserve">2 </w:t>
            </w:r>
            <w:r>
              <w:rPr>
                <w:rFonts w:hint="eastAsia"/>
                <w:lang w:eastAsia="ko-KR"/>
              </w:rPr>
              <w:t>x 2</w:t>
            </w:r>
          </w:p>
        </w:tc>
      </w:tr>
      <w:tr w:rsidR="006368F3" w:rsidRPr="006368F3" w14:paraId="1B97684A" w14:textId="77777777" w:rsidTr="00EF5D65">
        <w:tc>
          <w:tcPr>
            <w:tcW w:w="4981" w:type="dxa"/>
          </w:tcPr>
          <w:p w14:paraId="5AA4182E" w14:textId="1A889C40" w:rsidR="006368F3" w:rsidRDefault="006368F3" w:rsidP="00EF5D65">
            <w:pPr>
              <w:jc w:val="center"/>
              <w:rPr>
                <w:lang w:eastAsia="ko-KR"/>
              </w:rPr>
            </w:pPr>
            <w:r>
              <w:rPr>
                <w:rFonts w:hint="eastAsia"/>
                <w:lang w:eastAsia="ko-KR"/>
              </w:rPr>
              <w:t>Transmission scheme</w:t>
            </w:r>
          </w:p>
        </w:tc>
        <w:tc>
          <w:tcPr>
            <w:tcW w:w="4981" w:type="dxa"/>
          </w:tcPr>
          <w:p w14:paraId="64408E13" w14:textId="05DF1407" w:rsidR="006368F3" w:rsidRDefault="006368F3" w:rsidP="00EF5D65">
            <w:pPr>
              <w:jc w:val="center"/>
              <w:rPr>
                <w:lang w:eastAsia="ko-KR"/>
              </w:rPr>
            </w:pPr>
            <w:r>
              <w:rPr>
                <w:rFonts w:hint="eastAsia"/>
                <w:lang w:eastAsia="ko-KR"/>
              </w:rPr>
              <w:t>Time and frequency domain precoder cycling</w:t>
            </w:r>
          </w:p>
        </w:tc>
      </w:tr>
      <w:tr w:rsidR="006368F3" w:rsidRPr="006368F3" w14:paraId="0A93279F" w14:textId="77777777" w:rsidTr="00EF5D65">
        <w:tc>
          <w:tcPr>
            <w:tcW w:w="4981" w:type="dxa"/>
          </w:tcPr>
          <w:p w14:paraId="4125DC84" w14:textId="4A63BCCD" w:rsidR="006368F3" w:rsidRDefault="006368F3" w:rsidP="00EF5D65">
            <w:pPr>
              <w:jc w:val="center"/>
              <w:rPr>
                <w:lang w:eastAsia="ko-KR"/>
              </w:rPr>
            </w:pPr>
            <w:r>
              <w:rPr>
                <w:rFonts w:hint="eastAsia"/>
                <w:lang w:eastAsia="ko-KR"/>
              </w:rPr>
              <w:t>Channel estimation</w:t>
            </w:r>
          </w:p>
        </w:tc>
        <w:tc>
          <w:tcPr>
            <w:tcW w:w="4981" w:type="dxa"/>
          </w:tcPr>
          <w:p w14:paraId="648983D3" w14:textId="6F4EED98" w:rsidR="006368F3" w:rsidRDefault="006368F3" w:rsidP="00EF5D65">
            <w:pPr>
              <w:jc w:val="center"/>
              <w:rPr>
                <w:lang w:eastAsia="ko-KR"/>
              </w:rPr>
            </w:pPr>
            <w:r>
              <w:rPr>
                <w:rFonts w:hint="eastAsia"/>
                <w:lang w:eastAsia="ko-KR"/>
              </w:rPr>
              <w:t>Real channel estimation</w:t>
            </w:r>
          </w:p>
        </w:tc>
      </w:tr>
      <w:tr w:rsidR="006368F3" w:rsidRPr="006368F3" w14:paraId="77187662" w14:textId="77777777" w:rsidTr="00EF5D65">
        <w:tc>
          <w:tcPr>
            <w:tcW w:w="4981" w:type="dxa"/>
          </w:tcPr>
          <w:p w14:paraId="3D2BBC45" w14:textId="00828C4F" w:rsidR="006368F3" w:rsidRDefault="006368F3" w:rsidP="00EF5D65">
            <w:pPr>
              <w:jc w:val="center"/>
              <w:rPr>
                <w:lang w:eastAsia="ko-KR"/>
              </w:rPr>
            </w:pPr>
            <w:r>
              <w:rPr>
                <w:rFonts w:hint="eastAsia"/>
                <w:lang w:eastAsia="ko-KR"/>
              </w:rPr>
              <w:t>Modulation</w:t>
            </w:r>
          </w:p>
        </w:tc>
        <w:tc>
          <w:tcPr>
            <w:tcW w:w="4981" w:type="dxa"/>
          </w:tcPr>
          <w:p w14:paraId="51E27111" w14:textId="2B4D6C2C" w:rsidR="006368F3" w:rsidRDefault="006368F3" w:rsidP="00EF5D65">
            <w:pPr>
              <w:jc w:val="center"/>
              <w:rPr>
                <w:lang w:eastAsia="ko-KR"/>
              </w:rPr>
            </w:pPr>
            <w:r>
              <w:rPr>
                <w:rFonts w:hint="eastAsia"/>
                <w:lang w:eastAsia="ko-KR"/>
              </w:rPr>
              <w:t>QPSK</w:t>
            </w:r>
          </w:p>
        </w:tc>
      </w:tr>
      <w:tr w:rsidR="006368F3" w:rsidRPr="006368F3" w14:paraId="3BFCCD41" w14:textId="77777777" w:rsidTr="00EF5D65">
        <w:tc>
          <w:tcPr>
            <w:tcW w:w="4981" w:type="dxa"/>
          </w:tcPr>
          <w:p w14:paraId="032CAEE4" w14:textId="6C5B013D" w:rsidR="006368F3" w:rsidRDefault="006368F3" w:rsidP="00EF5D65">
            <w:pPr>
              <w:jc w:val="center"/>
              <w:rPr>
                <w:lang w:eastAsia="ko-KR"/>
              </w:rPr>
            </w:pPr>
            <w:r>
              <w:rPr>
                <w:rFonts w:hint="eastAsia"/>
                <w:lang w:eastAsia="ko-KR"/>
              </w:rPr>
              <w:t>Channel coding</w:t>
            </w:r>
          </w:p>
        </w:tc>
        <w:tc>
          <w:tcPr>
            <w:tcW w:w="4981" w:type="dxa"/>
          </w:tcPr>
          <w:p w14:paraId="643E101B" w14:textId="7A4B7E10" w:rsidR="006368F3" w:rsidRDefault="006368F3" w:rsidP="00EF5D65">
            <w:pPr>
              <w:jc w:val="center"/>
              <w:rPr>
                <w:lang w:eastAsia="ko-KR"/>
              </w:rPr>
            </w:pPr>
            <w:r>
              <w:rPr>
                <w:rFonts w:hint="eastAsia"/>
                <w:lang w:eastAsia="ko-KR"/>
              </w:rPr>
              <w:t>TBCC</w:t>
            </w:r>
          </w:p>
        </w:tc>
      </w:tr>
      <w:tr w:rsidR="00F06060" w14:paraId="3AB62646" w14:textId="77777777" w:rsidTr="00EF5D65">
        <w:tc>
          <w:tcPr>
            <w:tcW w:w="4981" w:type="dxa"/>
          </w:tcPr>
          <w:p w14:paraId="771399A7" w14:textId="77777777" w:rsidR="00F06060" w:rsidRDefault="00F06060" w:rsidP="00EF5D65">
            <w:pPr>
              <w:jc w:val="center"/>
              <w:rPr>
                <w:lang w:eastAsia="ko-KR"/>
              </w:rPr>
            </w:pPr>
            <w:r>
              <w:rPr>
                <w:rFonts w:hint="eastAsia"/>
                <w:lang w:eastAsia="ko-KR"/>
              </w:rPr>
              <w:t>Frequency offset</w:t>
            </w:r>
          </w:p>
        </w:tc>
        <w:tc>
          <w:tcPr>
            <w:tcW w:w="4981" w:type="dxa"/>
          </w:tcPr>
          <w:p w14:paraId="45FA9F18" w14:textId="0F89EB42" w:rsidR="00F06060" w:rsidRDefault="006368F3" w:rsidP="00EF5D65">
            <w:pPr>
              <w:jc w:val="center"/>
              <w:rPr>
                <w:lang w:eastAsia="ko-KR"/>
              </w:rPr>
            </w:pPr>
            <w:r>
              <w:rPr>
                <w:lang w:eastAsia="ko-KR"/>
              </w:rPr>
              <w:t>10% of subcarrier spacing</w:t>
            </w:r>
          </w:p>
        </w:tc>
      </w:tr>
    </w:tbl>
    <w:p w14:paraId="68AEC616" w14:textId="77777777" w:rsidR="00F06060" w:rsidRDefault="00F06060" w:rsidP="00070324">
      <w:pPr>
        <w:rPr>
          <w:lang w:eastAsia="ko-KR"/>
        </w:rPr>
      </w:pPr>
    </w:p>
    <w:p w14:paraId="44796F44" w14:textId="37F53DC1" w:rsidR="00070324" w:rsidRDefault="00070324" w:rsidP="00AC0374">
      <w:pPr>
        <w:tabs>
          <w:tab w:val="left" w:pos="810"/>
        </w:tabs>
        <w:spacing w:after="180"/>
        <w:contextualSpacing/>
        <w:jc w:val="center"/>
        <w:rPr>
          <w:rFonts w:eastAsia="SimSun"/>
          <w:lang w:eastAsia="zh-CN"/>
        </w:rPr>
      </w:pPr>
      <w:r w:rsidRPr="00070324">
        <w:rPr>
          <w:rFonts w:eastAsia="SimSun" w:hint="eastAsia"/>
          <w:noProof/>
          <w:lang w:val="en-US" w:eastAsia="ko-KR"/>
        </w:rPr>
        <w:lastRenderedPageBreak/>
        <w:drawing>
          <wp:inline distT="0" distB="0" distL="0" distR="0" wp14:anchorId="27A64546" wp14:editId="613307B2">
            <wp:extent cx="4798096" cy="36000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98096" cy="3600000"/>
                    </a:xfrm>
                    <a:prstGeom prst="rect">
                      <a:avLst/>
                    </a:prstGeom>
                    <a:noFill/>
                    <a:ln>
                      <a:noFill/>
                    </a:ln>
                  </pic:spPr>
                </pic:pic>
              </a:graphicData>
            </a:graphic>
          </wp:inline>
        </w:drawing>
      </w:r>
    </w:p>
    <w:p w14:paraId="2EF83740" w14:textId="7C8FD169" w:rsidR="00AC0374" w:rsidRDefault="00AC0374" w:rsidP="00AC0374">
      <w:pPr>
        <w:pStyle w:val="ad"/>
        <w:jc w:val="center"/>
        <w:rPr>
          <w:rFonts w:eastAsia="SimSun"/>
          <w:lang w:eastAsia="zh-CN"/>
        </w:rPr>
      </w:pPr>
      <w:r>
        <w:t xml:space="preserve">Figure </w:t>
      </w:r>
      <w:r>
        <w:fldChar w:fldCharType="begin"/>
      </w:r>
      <w:r>
        <w:instrText xml:space="preserve"> SEQ Figure \* ARABIC </w:instrText>
      </w:r>
      <w:r>
        <w:fldChar w:fldCharType="separate"/>
      </w:r>
      <w:r>
        <w:rPr>
          <w:noProof/>
        </w:rPr>
        <w:t>5</w:t>
      </w:r>
      <w:r>
        <w:fldChar w:fldCharType="end"/>
      </w:r>
      <w:r w:rsidR="00442C31">
        <w:t xml:space="preserve">. </w:t>
      </w:r>
      <w:r w:rsidR="00442C31" w:rsidRPr="00551ECF">
        <w:t>BLER performance of NR-PBCH with frequency and time domain precoder cycling</w:t>
      </w:r>
    </w:p>
    <w:p w14:paraId="7E46C64E" w14:textId="25D777A6" w:rsidR="00AB41C8" w:rsidRDefault="00AB41C8" w:rsidP="00AC0374">
      <w:pPr>
        <w:tabs>
          <w:tab w:val="left" w:pos="810"/>
        </w:tabs>
        <w:spacing w:after="180"/>
        <w:contextualSpacing/>
        <w:jc w:val="center"/>
        <w:rPr>
          <w:rFonts w:eastAsia="SimSun"/>
          <w:lang w:eastAsia="zh-CN"/>
        </w:rPr>
      </w:pPr>
      <w:r w:rsidRPr="00AB41C8">
        <w:rPr>
          <w:rFonts w:eastAsia="SimSun" w:hint="eastAsia"/>
          <w:noProof/>
          <w:lang w:val="en-US" w:eastAsia="ko-KR"/>
        </w:rPr>
        <w:drawing>
          <wp:inline distT="0" distB="0" distL="0" distR="0" wp14:anchorId="56EEB827" wp14:editId="0CB25281">
            <wp:extent cx="4798096" cy="36000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98096" cy="3600000"/>
                    </a:xfrm>
                    <a:prstGeom prst="rect">
                      <a:avLst/>
                    </a:prstGeom>
                    <a:noFill/>
                    <a:ln>
                      <a:noFill/>
                    </a:ln>
                  </pic:spPr>
                </pic:pic>
              </a:graphicData>
            </a:graphic>
          </wp:inline>
        </w:drawing>
      </w:r>
    </w:p>
    <w:p w14:paraId="039A8275" w14:textId="1F6BA6F2" w:rsidR="00AC0374" w:rsidRDefault="00AC0374" w:rsidP="00AC0374">
      <w:pPr>
        <w:pStyle w:val="ad"/>
        <w:jc w:val="center"/>
        <w:rPr>
          <w:rFonts w:eastAsia="SimSun"/>
          <w:lang w:eastAsia="zh-CN"/>
        </w:rPr>
      </w:pPr>
      <w:r>
        <w:t xml:space="preserve">Figure </w:t>
      </w:r>
      <w:r>
        <w:fldChar w:fldCharType="begin"/>
      </w:r>
      <w:r>
        <w:instrText xml:space="preserve"> SEQ Figure \* ARABIC </w:instrText>
      </w:r>
      <w:r>
        <w:fldChar w:fldCharType="separate"/>
      </w:r>
      <w:r>
        <w:rPr>
          <w:noProof/>
        </w:rPr>
        <w:t>6</w:t>
      </w:r>
      <w:r>
        <w:fldChar w:fldCharType="end"/>
      </w:r>
      <w:r w:rsidR="00442C31">
        <w:t xml:space="preserve">. </w:t>
      </w:r>
      <w:r w:rsidR="00442C31" w:rsidRPr="00551ECF">
        <w:t>BLER performance of NR-PBCH with frequency and time domain precoder cycling</w:t>
      </w:r>
    </w:p>
    <w:p w14:paraId="2634DCC4" w14:textId="4FC7D6CD" w:rsidR="003037C5" w:rsidRDefault="003037C5" w:rsidP="00AC0374">
      <w:pPr>
        <w:tabs>
          <w:tab w:val="left" w:pos="810"/>
        </w:tabs>
        <w:spacing w:after="180"/>
        <w:contextualSpacing/>
        <w:jc w:val="center"/>
        <w:rPr>
          <w:rFonts w:eastAsia="SimSun"/>
          <w:lang w:eastAsia="zh-CN"/>
        </w:rPr>
      </w:pPr>
      <w:r w:rsidRPr="003037C5">
        <w:rPr>
          <w:rFonts w:eastAsia="SimSun" w:hint="eastAsia"/>
          <w:noProof/>
          <w:lang w:val="en-US" w:eastAsia="ko-KR"/>
        </w:rPr>
        <w:lastRenderedPageBreak/>
        <w:drawing>
          <wp:inline distT="0" distB="0" distL="0" distR="0" wp14:anchorId="0572E47A" wp14:editId="043C9C7D">
            <wp:extent cx="4798096" cy="3600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98096" cy="3600000"/>
                    </a:xfrm>
                    <a:prstGeom prst="rect">
                      <a:avLst/>
                    </a:prstGeom>
                    <a:noFill/>
                    <a:ln>
                      <a:noFill/>
                    </a:ln>
                  </pic:spPr>
                </pic:pic>
              </a:graphicData>
            </a:graphic>
          </wp:inline>
        </w:drawing>
      </w:r>
    </w:p>
    <w:p w14:paraId="18A86FD8" w14:textId="77777777" w:rsidR="00442C31" w:rsidRPr="00F5632B" w:rsidRDefault="00AC0374" w:rsidP="00442C31">
      <w:pPr>
        <w:pStyle w:val="ad"/>
        <w:jc w:val="center"/>
        <w:rPr>
          <w:lang w:eastAsia="ko-KR"/>
        </w:rPr>
      </w:pPr>
      <w:r>
        <w:t xml:space="preserve">Figure </w:t>
      </w:r>
      <w:r>
        <w:fldChar w:fldCharType="begin"/>
      </w:r>
      <w:r>
        <w:instrText xml:space="preserve"> SEQ Figure \* ARABIC </w:instrText>
      </w:r>
      <w:r>
        <w:fldChar w:fldCharType="separate"/>
      </w:r>
      <w:r>
        <w:rPr>
          <w:noProof/>
        </w:rPr>
        <w:t>7</w:t>
      </w:r>
      <w:r>
        <w:fldChar w:fldCharType="end"/>
      </w:r>
      <w:r w:rsidR="00442C31">
        <w:t>. BLER performances with residual frequency offset</w:t>
      </w:r>
    </w:p>
    <w:p w14:paraId="157904DC" w14:textId="2C40CFF3" w:rsidR="003037C5" w:rsidRDefault="003037C5" w:rsidP="00AC0374">
      <w:pPr>
        <w:tabs>
          <w:tab w:val="left" w:pos="810"/>
        </w:tabs>
        <w:spacing w:after="180"/>
        <w:contextualSpacing/>
        <w:jc w:val="center"/>
        <w:rPr>
          <w:rFonts w:eastAsia="SimSun"/>
          <w:lang w:eastAsia="zh-CN"/>
        </w:rPr>
      </w:pPr>
      <w:r w:rsidRPr="003037C5">
        <w:rPr>
          <w:rFonts w:eastAsia="SimSun" w:hint="eastAsia"/>
          <w:noProof/>
          <w:lang w:val="en-US" w:eastAsia="ko-KR"/>
        </w:rPr>
        <w:drawing>
          <wp:inline distT="0" distB="0" distL="0" distR="0" wp14:anchorId="1E190701" wp14:editId="14DE9D17">
            <wp:extent cx="4798096" cy="36000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98096" cy="3600000"/>
                    </a:xfrm>
                    <a:prstGeom prst="rect">
                      <a:avLst/>
                    </a:prstGeom>
                    <a:noFill/>
                    <a:ln>
                      <a:noFill/>
                    </a:ln>
                  </pic:spPr>
                </pic:pic>
              </a:graphicData>
            </a:graphic>
          </wp:inline>
        </w:drawing>
      </w:r>
    </w:p>
    <w:p w14:paraId="090C4122" w14:textId="35F946C2" w:rsidR="00AC0374" w:rsidRPr="006368F3" w:rsidRDefault="00AC0374" w:rsidP="00442C31">
      <w:pPr>
        <w:pStyle w:val="ad"/>
        <w:jc w:val="center"/>
        <w:rPr>
          <w:lang w:eastAsia="ko-KR"/>
        </w:rPr>
      </w:pPr>
      <w:r>
        <w:t xml:space="preserve">Figure </w:t>
      </w:r>
      <w:r>
        <w:fldChar w:fldCharType="begin"/>
      </w:r>
      <w:r>
        <w:instrText xml:space="preserve"> SEQ Figure \* ARABIC </w:instrText>
      </w:r>
      <w:r>
        <w:fldChar w:fldCharType="separate"/>
      </w:r>
      <w:r>
        <w:rPr>
          <w:noProof/>
        </w:rPr>
        <w:t>8</w:t>
      </w:r>
      <w:r>
        <w:fldChar w:fldCharType="end"/>
      </w:r>
      <w:r w:rsidR="00442C31">
        <w:t>. BLER performances with residual frequency offset</w:t>
      </w:r>
    </w:p>
    <w:sectPr w:rsidR="00AC0374" w:rsidRPr="006368F3" w:rsidSect="00AF7772">
      <w:footerReference w:type="default" r:id="rId17"/>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A1ED2" w14:textId="77777777" w:rsidR="0037363D" w:rsidRDefault="0037363D">
      <w:r>
        <w:separator/>
      </w:r>
    </w:p>
  </w:endnote>
  <w:endnote w:type="continuationSeparator" w:id="0">
    <w:p w14:paraId="4E13470E" w14:textId="77777777" w:rsidR="0037363D" w:rsidRDefault="00373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B26102">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B26102">
      <w:rPr>
        <w:rStyle w:val="af1"/>
        <w:rFonts w:eastAsia="MS Gothic"/>
        <w:noProof/>
      </w:rPr>
      <w:t>8</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A10D3" w14:textId="77777777" w:rsidR="0037363D" w:rsidRDefault="0037363D">
      <w:r>
        <w:separator/>
      </w:r>
    </w:p>
  </w:footnote>
  <w:footnote w:type="continuationSeparator" w:id="0">
    <w:p w14:paraId="5D3091B4" w14:textId="77777777" w:rsidR="0037363D" w:rsidRDefault="003736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19299F"/>
    <w:multiLevelType w:val="hybridMultilevel"/>
    <w:tmpl w:val="A1E44950"/>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E982E21C">
      <w:start w:val="1"/>
      <w:numFmt w:val="bullet"/>
      <w:lvlText w:val="-"/>
      <w:lvlJc w:val="left"/>
      <w:pPr>
        <w:ind w:left="2160" w:hanging="360"/>
      </w:pPr>
      <w:rPr>
        <w:rFonts w:ascii="Times New Roman" w:eastAsiaTheme="minorEastAsia" w:hAnsi="Times New Roman" w:cs="Times New Roman" w:hint="default"/>
      </w:rPr>
    </w:lvl>
    <w:lvl w:ilvl="3" w:tplc="033C4CE8">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9A7380"/>
    <w:multiLevelType w:val="hybridMultilevel"/>
    <w:tmpl w:val="ADCCD7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4B2D93"/>
    <w:multiLevelType w:val="hybridMultilevel"/>
    <w:tmpl w:val="2904C20C"/>
    <w:lvl w:ilvl="0" w:tplc="8F647EF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8200168"/>
    <w:multiLevelType w:val="hybridMultilevel"/>
    <w:tmpl w:val="CB32C6B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74B24140">
      <w:start w:val="5"/>
      <w:numFmt w:val="bullet"/>
      <w:lvlText w:val="-"/>
      <w:lvlJc w:val="left"/>
      <w:pPr>
        <w:ind w:left="2160" w:hanging="360"/>
      </w:pPr>
      <w:rPr>
        <w:rFonts w:ascii="Times New Roman" w:eastAsiaTheme="minorEastAsia" w:hAnsi="Times New Roman" w:cs="Times New Roman"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9420FC5"/>
    <w:multiLevelType w:val="hybridMultilevel"/>
    <w:tmpl w:val="58DC4C50"/>
    <w:lvl w:ilvl="0" w:tplc="071C1024">
      <w:start w:val="1"/>
      <w:numFmt w:val="bullet"/>
      <w:lvlText w:val="•"/>
      <w:lvlJc w:val="left"/>
      <w:pPr>
        <w:tabs>
          <w:tab w:val="num" w:pos="720"/>
        </w:tabs>
        <w:ind w:left="720" w:hanging="360"/>
      </w:pPr>
      <w:rPr>
        <w:rFonts w:ascii="Arial" w:hAnsi="Arial" w:hint="default"/>
      </w:rPr>
    </w:lvl>
    <w:lvl w:ilvl="1" w:tplc="86DE8D6A">
      <w:start w:val="3808"/>
      <w:numFmt w:val="bullet"/>
      <w:lvlText w:val="–"/>
      <w:lvlJc w:val="left"/>
      <w:pPr>
        <w:tabs>
          <w:tab w:val="num" w:pos="1440"/>
        </w:tabs>
        <w:ind w:left="1440" w:hanging="360"/>
      </w:pPr>
      <w:rPr>
        <w:rFonts w:ascii="Arial" w:hAnsi="Arial" w:hint="default"/>
      </w:rPr>
    </w:lvl>
    <w:lvl w:ilvl="2" w:tplc="BE9C0346" w:tentative="1">
      <w:start w:val="1"/>
      <w:numFmt w:val="bullet"/>
      <w:lvlText w:val="•"/>
      <w:lvlJc w:val="left"/>
      <w:pPr>
        <w:tabs>
          <w:tab w:val="num" w:pos="2160"/>
        </w:tabs>
        <w:ind w:left="2160" w:hanging="360"/>
      </w:pPr>
      <w:rPr>
        <w:rFonts w:ascii="Arial" w:hAnsi="Arial" w:hint="default"/>
      </w:rPr>
    </w:lvl>
    <w:lvl w:ilvl="3" w:tplc="14FA0474" w:tentative="1">
      <w:start w:val="1"/>
      <w:numFmt w:val="bullet"/>
      <w:lvlText w:val="•"/>
      <w:lvlJc w:val="left"/>
      <w:pPr>
        <w:tabs>
          <w:tab w:val="num" w:pos="2880"/>
        </w:tabs>
        <w:ind w:left="2880" w:hanging="360"/>
      </w:pPr>
      <w:rPr>
        <w:rFonts w:ascii="Arial" w:hAnsi="Arial" w:hint="default"/>
      </w:rPr>
    </w:lvl>
    <w:lvl w:ilvl="4" w:tplc="3F307C48" w:tentative="1">
      <w:start w:val="1"/>
      <w:numFmt w:val="bullet"/>
      <w:lvlText w:val="•"/>
      <w:lvlJc w:val="left"/>
      <w:pPr>
        <w:tabs>
          <w:tab w:val="num" w:pos="3600"/>
        </w:tabs>
        <w:ind w:left="3600" w:hanging="360"/>
      </w:pPr>
      <w:rPr>
        <w:rFonts w:ascii="Arial" w:hAnsi="Arial" w:hint="default"/>
      </w:rPr>
    </w:lvl>
    <w:lvl w:ilvl="5" w:tplc="4CC46CE6" w:tentative="1">
      <w:start w:val="1"/>
      <w:numFmt w:val="bullet"/>
      <w:lvlText w:val="•"/>
      <w:lvlJc w:val="left"/>
      <w:pPr>
        <w:tabs>
          <w:tab w:val="num" w:pos="4320"/>
        </w:tabs>
        <w:ind w:left="4320" w:hanging="360"/>
      </w:pPr>
      <w:rPr>
        <w:rFonts w:ascii="Arial" w:hAnsi="Arial" w:hint="default"/>
      </w:rPr>
    </w:lvl>
    <w:lvl w:ilvl="6" w:tplc="432661FE" w:tentative="1">
      <w:start w:val="1"/>
      <w:numFmt w:val="bullet"/>
      <w:lvlText w:val="•"/>
      <w:lvlJc w:val="left"/>
      <w:pPr>
        <w:tabs>
          <w:tab w:val="num" w:pos="5040"/>
        </w:tabs>
        <w:ind w:left="5040" w:hanging="360"/>
      </w:pPr>
      <w:rPr>
        <w:rFonts w:ascii="Arial" w:hAnsi="Arial" w:hint="default"/>
      </w:rPr>
    </w:lvl>
    <w:lvl w:ilvl="7" w:tplc="CA1E6994" w:tentative="1">
      <w:start w:val="1"/>
      <w:numFmt w:val="bullet"/>
      <w:lvlText w:val="•"/>
      <w:lvlJc w:val="left"/>
      <w:pPr>
        <w:tabs>
          <w:tab w:val="num" w:pos="5760"/>
        </w:tabs>
        <w:ind w:left="5760" w:hanging="360"/>
      </w:pPr>
      <w:rPr>
        <w:rFonts w:ascii="Arial" w:hAnsi="Arial" w:hint="default"/>
      </w:rPr>
    </w:lvl>
    <w:lvl w:ilvl="8" w:tplc="D5024D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AA2D38"/>
    <w:multiLevelType w:val="hybridMultilevel"/>
    <w:tmpl w:val="DD465E10"/>
    <w:lvl w:ilvl="0" w:tplc="F9A4A12C">
      <w:start w:val="1"/>
      <w:numFmt w:val="bullet"/>
      <w:lvlText w:val=""/>
      <w:lvlJc w:val="left"/>
      <w:pPr>
        <w:tabs>
          <w:tab w:val="num" w:pos="720"/>
        </w:tabs>
        <w:ind w:left="720" w:hanging="360"/>
      </w:pPr>
      <w:rPr>
        <w:rFonts w:ascii="Wingdings" w:hAnsi="Wingdings" w:hint="default"/>
      </w:rPr>
    </w:lvl>
    <w:lvl w:ilvl="1" w:tplc="C78E40BC">
      <w:start w:val="1"/>
      <w:numFmt w:val="bullet"/>
      <w:lvlText w:val=""/>
      <w:lvlJc w:val="left"/>
      <w:pPr>
        <w:tabs>
          <w:tab w:val="num" w:pos="1440"/>
        </w:tabs>
        <w:ind w:left="1440" w:hanging="360"/>
      </w:pPr>
      <w:rPr>
        <w:rFonts w:ascii="Wingdings" w:hAnsi="Wingdings" w:hint="default"/>
      </w:rPr>
    </w:lvl>
    <w:lvl w:ilvl="2" w:tplc="E3FAA016">
      <w:numFmt w:val="bullet"/>
      <w:lvlText w:val=""/>
      <w:lvlJc w:val="left"/>
      <w:pPr>
        <w:tabs>
          <w:tab w:val="num" w:pos="2160"/>
        </w:tabs>
        <w:ind w:left="2160" w:hanging="360"/>
      </w:pPr>
      <w:rPr>
        <w:rFonts w:ascii="Wingdings" w:hAnsi="Wingdings" w:hint="default"/>
      </w:rPr>
    </w:lvl>
    <w:lvl w:ilvl="3" w:tplc="F3CA2E62" w:tentative="1">
      <w:start w:val="1"/>
      <w:numFmt w:val="bullet"/>
      <w:lvlText w:val=""/>
      <w:lvlJc w:val="left"/>
      <w:pPr>
        <w:tabs>
          <w:tab w:val="num" w:pos="2880"/>
        </w:tabs>
        <w:ind w:left="2880" w:hanging="360"/>
      </w:pPr>
      <w:rPr>
        <w:rFonts w:ascii="Wingdings" w:hAnsi="Wingdings" w:hint="default"/>
      </w:rPr>
    </w:lvl>
    <w:lvl w:ilvl="4" w:tplc="BE6AA3CC" w:tentative="1">
      <w:start w:val="1"/>
      <w:numFmt w:val="bullet"/>
      <w:lvlText w:val=""/>
      <w:lvlJc w:val="left"/>
      <w:pPr>
        <w:tabs>
          <w:tab w:val="num" w:pos="3600"/>
        </w:tabs>
        <w:ind w:left="3600" w:hanging="360"/>
      </w:pPr>
      <w:rPr>
        <w:rFonts w:ascii="Wingdings" w:hAnsi="Wingdings" w:hint="default"/>
      </w:rPr>
    </w:lvl>
    <w:lvl w:ilvl="5" w:tplc="73C61068" w:tentative="1">
      <w:start w:val="1"/>
      <w:numFmt w:val="bullet"/>
      <w:lvlText w:val=""/>
      <w:lvlJc w:val="left"/>
      <w:pPr>
        <w:tabs>
          <w:tab w:val="num" w:pos="4320"/>
        </w:tabs>
        <w:ind w:left="4320" w:hanging="360"/>
      </w:pPr>
      <w:rPr>
        <w:rFonts w:ascii="Wingdings" w:hAnsi="Wingdings" w:hint="default"/>
      </w:rPr>
    </w:lvl>
    <w:lvl w:ilvl="6" w:tplc="D09A2188" w:tentative="1">
      <w:start w:val="1"/>
      <w:numFmt w:val="bullet"/>
      <w:lvlText w:val=""/>
      <w:lvlJc w:val="left"/>
      <w:pPr>
        <w:tabs>
          <w:tab w:val="num" w:pos="5040"/>
        </w:tabs>
        <w:ind w:left="5040" w:hanging="360"/>
      </w:pPr>
      <w:rPr>
        <w:rFonts w:ascii="Wingdings" w:hAnsi="Wingdings" w:hint="default"/>
      </w:rPr>
    </w:lvl>
    <w:lvl w:ilvl="7" w:tplc="E0526068" w:tentative="1">
      <w:start w:val="1"/>
      <w:numFmt w:val="bullet"/>
      <w:lvlText w:val=""/>
      <w:lvlJc w:val="left"/>
      <w:pPr>
        <w:tabs>
          <w:tab w:val="num" w:pos="5760"/>
        </w:tabs>
        <w:ind w:left="5760" w:hanging="360"/>
      </w:pPr>
      <w:rPr>
        <w:rFonts w:ascii="Wingdings" w:hAnsi="Wingdings" w:hint="default"/>
      </w:rPr>
    </w:lvl>
    <w:lvl w:ilvl="8" w:tplc="CB94A1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2"/>
  </w:num>
  <w:num w:numId="3">
    <w:abstractNumId w:val="9"/>
  </w:num>
  <w:num w:numId="4">
    <w:abstractNumId w:val="26"/>
  </w:num>
  <w:num w:numId="5">
    <w:abstractNumId w:val="1"/>
  </w:num>
  <w:num w:numId="6">
    <w:abstractNumId w:val="19"/>
  </w:num>
  <w:num w:numId="7">
    <w:abstractNumId w:val="11"/>
  </w:num>
  <w:num w:numId="8">
    <w:abstractNumId w:val="8"/>
  </w:num>
  <w:num w:numId="9">
    <w:abstractNumId w:val="27"/>
  </w:num>
  <w:num w:numId="10">
    <w:abstractNumId w:val="7"/>
  </w:num>
  <w:num w:numId="11">
    <w:abstractNumId w:val="10"/>
  </w:num>
  <w:num w:numId="12">
    <w:abstractNumId w:val="1"/>
  </w:num>
  <w:num w:numId="13">
    <w:abstractNumId w:val="18"/>
  </w:num>
  <w:num w:numId="14">
    <w:abstractNumId w:val="15"/>
  </w:num>
  <w:num w:numId="15">
    <w:abstractNumId w:val="23"/>
  </w:num>
  <w:num w:numId="16">
    <w:abstractNumId w:val="24"/>
  </w:num>
  <w:num w:numId="17">
    <w:abstractNumId w:val="17"/>
  </w:num>
  <w:num w:numId="18">
    <w:abstractNumId w:val="3"/>
  </w:num>
  <w:num w:numId="19">
    <w:abstractNumId w:val="16"/>
  </w:num>
  <w:num w:numId="20">
    <w:abstractNumId w:val="20"/>
  </w:num>
  <w:num w:numId="21">
    <w:abstractNumId w:val="5"/>
  </w:num>
  <w:num w:numId="22">
    <w:abstractNumId w:val="13"/>
  </w:num>
  <w:num w:numId="23">
    <w:abstractNumId w:val="25"/>
  </w:num>
  <w:num w:numId="24">
    <w:abstractNumId w:val="21"/>
  </w:num>
  <w:num w:numId="25">
    <w:abstractNumId w:val="6"/>
  </w:num>
  <w:num w:numId="26">
    <w:abstractNumId w:val="14"/>
  </w:num>
  <w:num w:numId="27">
    <w:abstractNumId w:val="4"/>
  </w:num>
  <w:num w:numId="28">
    <w:abstractNumId w:val="2"/>
  </w:num>
  <w:num w:numId="2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17BF6"/>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54"/>
    <w:rsid w:val="00031738"/>
    <w:rsid w:val="000319C0"/>
    <w:rsid w:val="00031B8A"/>
    <w:rsid w:val="00033641"/>
    <w:rsid w:val="000339FC"/>
    <w:rsid w:val="0003486A"/>
    <w:rsid w:val="00034A93"/>
    <w:rsid w:val="00034C9B"/>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287"/>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A07"/>
    <w:rsid w:val="00090AA1"/>
    <w:rsid w:val="00091437"/>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015"/>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352"/>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854"/>
    <w:rsid w:val="00115FB4"/>
    <w:rsid w:val="001162CC"/>
    <w:rsid w:val="0011674F"/>
    <w:rsid w:val="00116F3E"/>
    <w:rsid w:val="00117025"/>
    <w:rsid w:val="0011747C"/>
    <w:rsid w:val="001178C1"/>
    <w:rsid w:val="00117E12"/>
    <w:rsid w:val="00117FE0"/>
    <w:rsid w:val="00120A55"/>
    <w:rsid w:val="00120A5F"/>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E66"/>
    <w:rsid w:val="0014009D"/>
    <w:rsid w:val="00140197"/>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D7F"/>
    <w:rsid w:val="00151FC5"/>
    <w:rsid w:val="0015215C"/>
    <w:rsid w:val="0015236E"/>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999"/>
    <w:rsid w:val="0018704B"/>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EB"/>
    <w:rsid w:val="001D37FB"/>
    <w:rsid w:val="001D3BFB"/>
    <w:rsid w:val="001D4097"/>
    <w:rsid w:val="001D491E"/>
    <w:rsid w:val="001D5145"/>
    <w:rsid w:val="001D5150"/>
    <w:rsid w:val="001D59AA"/>
    <w:rsid w:val="001D5A30"/>
    <w:rsid w:val="001D5EB7"/>
    <w:rsid w:val="001D68B0"/>
    <w:rsid w:val="001D6C5A"/>
    <w:rsid w:val="001D7D4A"/>
    <w:rsid w:val="001E0E1E"/>
    <w:rsid w:val="001E199B"/>
    <w:rsid w:val="001E1A59"/>
    <w:rsid w:val="001E2241"/>
    <w:rsid w:val="001E22F3"/>
    <w:rsid w:val="001E292F"/>
    <w:rsid w:val="001E2AD4"/>
    <w:rsid w:val="001E2CB2"/>
    <w:rsid w:val="001E4030"/>
    <w:rsid w:val="001E41B9"/>
    <w:rsid w:val="001E421A"/>
    <w:rsid w:val="001E4282"/>
    <w:rsid w:val="001E42AC"/>
    <w:rsid w:val="001E42D7"/>
    <w:rsid w:val="001E4340"/>
    <w:rsid w:val="001E4B78"/>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BE9"/>
    <w:rsid w:val="00235EA3"/>
    <w:rsid w:val="00236219"/>
    <w:rsid w:val="00236288"/>
    <w:rsid w:val="00236316"/>
    <w:rsid w:val="0023703D"/>
    <w:rsid w:val="002371D0"/>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D02"/>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334"/>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8CB"/>
    <w:rsid w:val="00316F8D"/>
    <w:rsid w:val="00317174"/>
    <w:rsid w:val="003178CA"/>
    <w:rsid w:val="00317A1C"/>
    <w:rsid w:val="00317C38"/>
    <w:rsid w:val="00320387"/>
    <w:rsid w:val="003204D1"/>
    <w:rsid w:val="003212F7"/>
    <w:rsid w:val="00321394"/>
    <w:rsid w:val="00321949"/>
    <w:rsid w:val="003219A3"/>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C9F"/>
    <w:rsid w:val="00333064"/>
    <w:rsid w:val="00333547"/>
    <w:rsid w:val="0033369F"/>
    <w:rsid w:val="003341DD"/>
    <w:rsid w:val="003347FB"/>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47E"/>
    <w:rsid w:val="00341864"/>
    <w:rsid w:val="00341A13"/>
    <w:rsid w:val="00341FA9"/>
    <w:rsid w:val="00342C28"/>
    <w:rsid w:val="003430E8"/>
    <w:rsid w:val="00343417"/>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41E3"/>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1FA3"/>
    <w:rsid w:val="00362497"/>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6B8"/>
    <w:rsid w:val="003732F5"/>
    <w:rsid w:val="0037363D"/>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661"/>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6F80"/>
    <w:rsid w:val="003F72E0"/>
    <w:rsid w:val="003F73CE"/>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98"/>
    <w:rsid w:val="00407364"/>
    <w:rsid w:val="004077CF"/>
    <w:rsid w:val="00407FDF"/>
    <w:rsid w:val="00410481"/>
    <w:rsid w:val="00410E1F"/>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656"/>
    <w:rsid w:val="0042799D"/>
    <w:rsid w:val="00427A7A"/>
    <w:rsid w:val="0043089C"/>
    <w:rsid w:val="00430D21"/>
    <w:rsid w:val="00431129"/>
    <w:rsid w:val="00431316"/>
    <w:rsid w:val="0043153F"/>
    <w:rsid w:val="004316B7"/>
    <w:rsid w:val="00431798"/>
    <w:rsid w:val="00431F9B"/>
    <w:rsid w:val="00431FC5"/>
    <w:rsid w:val="004323EF"/>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2F"/>
    <w:rsid w:val="00460997"/>
    <w:rsid w:val="00460B11"/>
    <w:rsid w:val="004619A9"/>
    <w:rsid w:val="00461EA3"/>
    <w:rsid w:val="00461FD2"/>
    <w:rsid w:val="00462013"/>
    <w:rsid w:val="00462BDA"/>
    <w:rsid w:val="00463717"/>
    <w:rsid w:val="00464025"/>
    <w:rsid w:val="00464554"/>
    <w:rsid w:val="00464700"/>
    <w:rsid w:val="00464D57"/>
    <w:rsid w:val="00464E54"/>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79"/>
    <w:rsid w:val="00474A71"/>
    <w:rsid w:val="00475023"/>
    <w:rsid w:val="00475E8E"/>
    <w:rsid w:val="004760BF"/>
    <w:rsid w:val="004766AF"/>
    <w:rsid w:val="0047674E"/>
    <w:rsid w:val="00476775"/>
    <w:rsid w:val="004770BE"/>
    <w:rsid w:val="004776C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18A"/>
    <w:rsid w:val="004A6235"/>
    <w:rsid w:val="004A664C"/>
    <w:rsid w:val="004A6999"/>
    <w:rsid w:val="004A6B60"/>
    <w:rsid w:val="004A7C19"/>
    <w:rsid w:val="004B05BC"/>
    <w:rsid w:val="004B082D"/>
    <w:rsid w:val="004B0D7A"/>
    <w:rsid w:val="004B100A"/>
    <w:rsid w:val="004B10C6"/>
    <w:rsid w:val="004B161C"/>
    <w:rsid w:val="004B1F99"/>
    <w:rsid w:val="004B21D9"/>
    <w:rsid w:val="004B26B2"/>
    <w:rsid w:val="004B29BB"/>
    <w:rsid w:val="004B34C3"/>
    <w:rsid w:val="004B3CC7"/>
    <w:rsid w:val="004B3E9E"/>
    <w:rsid w:val="004B4073"/>
    <w:rsid w:val="004B40A0"/>
    <w:rsid w:val="004B4307"/>
    <w:rsid w:val="004B445B"/>
    <w:rsid w:val="004B4AFC"/>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562"/>
    <w:rsid w:val="00506A05"/>
    <w:rsid w:val="00506C22"/>
    <w:rsid w:val="0050789B"/>
    <w:rsid w:val="00507992"/>
    <w:rsid w:val="00507CC5"/>
    <w:rsid w:val="00507DDA"/>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FCF"/>
    <w:rsid w:val="005272A2"/>
    <w:rsid w:val="005278C7"/>
    <w:rsid w:val="00527B3D"/>
    <w:rsid w:val="00530A46"/>
    <w:rsid w:val="00530EBC"/>
    <w:rsid w:val="00530F38"/>
    <w:rsid w:val="005312C7"/>
    <w:rsid w:val="005316F0"/>
    <w:rsid w:val="005318FF"/>
    <w:rsid w:val="005319FF"/>
    <w:rsid w:val="00531B64"/>
    <w:rsid w:val="00531CA8"/>
    <w:rsid w:val="00531CDC"/>
    <w:rsid w:val="005320E2"/>
    <w:rsid w:val="005322EC"/>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7EF"/>
    <w:rsid w:val="005A0C92"/>
    <w:rsid w:val="005A0DCD"/>
    <w:rsid w:val="005A1255"/>
    <w:rsid w:val="005A19BF"/>
    <w:rsid w:val="005A1AB5"/>
    <w:rsid w:val="005A2099"/>
    <w:rsid w:val="005A2297"/>
    <w:rsid w:val="005A28A7"/>
    <w:rsid w:val="005A381E"/>
    <w:rsid w:val="005A3A4B"/>
    <w:rsid w:val="005A3D50"/>
    <w:rsid w:val="005A3E9E"/>
    <w:rsid w:val="005A4602"/>
    <w:rsid w:val="005A4B91"/>
    <w:rsid w:val="005A4EBC"/>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1396"/>
    <w:rsid w:val="005B159D"/>
    <w:rsid w:val="005B1C59"/>
    <w:rsid w:val="005B2115"/>
    <w:rsid w:val="005B24D1"/>
    <w:rsid w:val="005B26CF"/>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E03"/>
    <w:rsid w:val="00685E37"/>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269"/>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4DAB"/>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CEE"/>
    <w:rsid w:val="006B6CFE"/>
    <w:rsid w:val="006B6D45"/>
    <w:rsid w:val="006B6E24"/>
    <w:rsid w:val="006B6EAC"/>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D44"/>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19"/>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16A"/>
    <w:rsid w:val="006F33E4"/>
    <w:rsid w:val="006F3515"/>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774"/>
    <w:rsid w:val="00750783"/>
    <w:rsid w:val="00750AC5"/>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B86"/>
    <w:rsid w:val="007A51B4"/>
    <w:rsid w:val="007A51CE"/>
    <w:rsid w:val="007A51DF"/>
    <w:rsid w:val="007A5F82"/>
    <w:rsid w:val="007A60CA"/>
    <w:rsid w:val="007A6177"/>
    <w:rsid w:val="007A68D0"/>
    <w:rsid w:val="007A7E09"/>
    <w:rsid w:val="007A7E61"/>
    <w:rsid w:val="007A7E75"/>
    <w:rsid w:val="007A7F3D"/>
    <w:rsid w:val="007B046B"/>
    <w:rsid w:val="007B094D"/>
    <w:rsid w:val="007B16BD"/>
    <w:rsid w:val="007B1865"/>
    <w:rsid w:val="007B1C4A"/>
    <w:rsid w:val="007B211F"/>
    <w:rsid w:val="007B22F9"/>
    <w:rsid w:val="007B234D"/>
    <w:rsid w:val="007B23AB"/>
    <w:rsid w:val="007B311D"/>
    <w:rsid w:val="007B341E"/>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992"/>
    <w:rsid w:val="007C4BE6"/>
    <w:rsid w:val="007C4F8D"/>
    <w:rsid w:val="007C5377"/>
    <w:rsid w:val="007C5419"/>
    <w:rsid w:val="007C5544"/>
    <w:rsid w:val="007C57C7"/>
    <w:rsid w:val="007C5B79"/>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73A7"/>
    <w:rsid w:val="007D7469"/>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89"/>
    <w:rsid w:val="0083141D"/>
    <w:rsid w:val="008314A1"/>
    <w:rsid w:val="00831674"/>
    <w:rsid w:val="00831B21"/>
    <w:rsid w:val="00831C9F"/>
    <w:rsid w:val="00832197"/>
    <w:rsid w:val="008322A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4C6"/>
    <w:rsid w:val="00845D6E"/>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8B6"/>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523E"/>
    <w:rsid w:val="008A562C"/>
    <w:rsid w:val="008A6B8C"/>
    <w:rsid w:val="008A7059"/>
    <w:rsid w:val="008A71CE"/>
    <w:rsid w:val="008A7A8B"/>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5E54"/>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16"/>
    <w:rsid w:val="0095494C"/>
    <w:rsid w:val="00954B99"/>
    <w:rsid w:val="0095598C"/>
    <w:rsid w:val="00956689"/>
    <w:rsid w:val="00956DC7"/>
    <w:rsid w:val="00957263"/>
    <w:rsid w:val="00957BFC"/>
    <w:rsid w:val="009606A1"/>
    <w:rsid w:val="0096091E"/>
    <w:rsid w:val="00960AC5"/>
    <w:rsid w:val="00960D7B"/>
    <w:rsid w:val="00960DCC"/>
    <w:rsid w:val="0096223D"/>
    <w:rsid w:val="0096248A"/>
    <w:rsid w:val="0096310D"/>
    <w:rsid w:val="00963113"/>
    <w:rsid w:val="00963A2A"/>
    <w:rsid w:val="00963B64"/>
    <w:rsid w:val="0096467A"/>
    <w:rsid w:val="00965568"/>
    <w:rsid w:val="00965775"/>
    <w:rsid w:val="00965930"/>
    <w:rsid w:val="00965A50"/>
    <w:rsid w:val="00965D02"/>
    <w:rsid w:val="00965FFA"/>
    <w:rsid w:val="00966420"/>
    <w:rsid w:val="009668B0"/>
    <w:rsid w:val="009669F8"/>
    <w:rsid w:val="00966B1C"/>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F4D"/>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8F0"/>
    <w:rsid w:val="009C7BF0"/>
    <w:rsid w:val="009D063E"/>
    <w:rsid w:val="009D0D9A"/>
    <w:rsid w:val="009D0E09"/>
    <w:rsid w:val="009D0E8C"/>
    <w:rsid w:val="009D105F"/>
    <w:rsid w:val="009D1662"/>
    <w:rsid w:val="009D1772"/>
    <w:rsid w:val="009D2021"/>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6AA9"/>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CD5"/>
    <w:rsid w:val="00A06D7E"/>
    <w:rsid w:val="00A06EBD"/>
    <w:rsid w:val="00A06FE9"/>
    <w:rsid w:val="00A07454"/>
    <w:rsid w:val="00A07515"/>
    <w:rsid w:val="00A07F40"/>
    <w:rsid w:val="00A1015E"/>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78CB"/>
    <w:rsid w:val="00A37C27"/>
    <w:rsid w:val="00A37DF1"/>
    <w:rsid w:val="00A40022"/>
    <w:rsid w:val="00A40166"/>
    <w:rsid w:val="00A41237"/>
    <w:rsid w:val="00A41250"/>
    <w:rsid w:val="00A4142A"/>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D60"/>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61BA"/>
    <w:rsid w:val="00A969A4"/>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AE6"/>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83D"/>
    <w:rsid w:val="00AC49FA"/>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FF6"/>
    <w:rsid w:val="00AD7259"/>
    <w:rsid w:val="00AD72B0"/>
    <w:rsid w:val="00AD7444"/>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33C"/>
    <w:rsid w:val="00B418C9"/>
    <w:rsid w:val="00B418D6"/>
    <w:rsid w:val="00B41A0C"/>
    <w:rsid w:val="00B42932"/>
    <w:rsid w:val="00B42E75"/>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D91"/>
    <w:rsid w:val="00B51DAD"/>
    <w:rsid w:val="00B51F9B"/>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B03"/>
    <w:rsid w:val="00B67BE0"/>
    <w:rsid w:val="00B7023A"/>
    <w:rsid w:val="00B70528"/>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1CF"/>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D53"/>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6F04"/>
    <w:rsid w:val="00BD727E"/>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3D1"/>
    <w:rsid w:val="00C27E2A"/>
    <w:rsid w:val="00C308E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8F"/>
    <w:rsid w:val="00C41A8C"/>
    <w:rsid w:val="00C41AEF"/>
    <w:rsid w:val="00C4358E"/>
    <w:rsid w:val="00C4373D"/>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2F0C"/>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0FBC"/>
    <w:rsid w:val="00C8102D"/>
    <w:rsid w:val="00C814C3"/>
    <w:rsid w:val="00C8260F"/>
    <w:rsid w:val="00C82B95"/>
    <w:rsid w:val="00C834D3"/>
    <w:rsid w:val="00C83778"/>
    <w:rsid w:val="00C83EBD"/>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BD3"/>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6C27"/>
    <w:rsid w:val="00D07AAA"/>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6A0"/>
    <w:rsid w:val="00D16C3D"/>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CEE"/>
    <w:rsid w:val="00D831AD"/>
    <w:rsid w:val="00D83214"/>
    <w:rsid w:val="00D83416"/>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3D"/>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798"/>
    <w:rsid w:val="00D977AF"/>
    <w:rsid w:val="00D97DE9"/>
    <w:rsid w:val="00DA0115"/>
    <w:rsid w:val="00DA0F5A"/>
    <w:rsid w:val="00DA122D"/>
    <w:rsid w:val="00DA1B66"/>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C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72E"/>
    <w:rsid w:val="00DD6A69"/>
    <w:rsid w:val="00DD6AF8"/>
    <w:rsid w:val="00DD6B93"/>
    <w:rsid w:val="00DD703C"/>
    <w:rsid w:val="00DD7476"/>
    <w:rsid w:val="00DD76A8"/>
    <w:rsid w:val="00DD7AB9"/>
    <w:rsid w:val="00DD7BBE"/>
    <w:rsid w:val="00DD7C66"/>
    <w:rsid w:val="00DE026F"/>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FB3"/>
    <w:rsid w:val="00E012DB"/>
    <w:rsid w:val="00E0137F"/>
    <w:rsid w:val="00E01538"/>
    <w:rsid w:val="00E01BAA"/>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CA6"/>
    <w:rsid w:val="00E07312"/>
    <w:rsid w:val="00E073D5"/>
    <w:rsid w:val="00E07869"/>
    <w:rsid w:val="00E07AD3"/>
    <w:rsid w:val="00E07DC7"/>
    <w:rsid w:val="00E07FC9"/>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6014"/>
    <w:rsid w:val="00E262BC"/>
    <w:rsid w:val="00E26614"/>
    <w:rsid w:val="00E268A6"/>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8F7"/>
    <w:rsid w:val="00E82913"/>
    <w:rsid w:val="00E82FE4"/>
    <w:rsid w:val="00E830BD"/>
    <w:rsid w:val="00E8325B"/>
    <w:rsid w:val="00E83545"/>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2CBE"/>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E9"/>
    <w:rsid w:val="00EB3836"/>
    <w:rsid w:val="00EB3C0D"/>
    <w:rsid w:val="00EB3FCA"/>
    <w:rsid w:val="00EB4AE8"/>
    <w:rsid w:val="00EB4BD3"/>
    <w:rsid w:val="00EB4C90"/>
    <w:rsid w:val="00EB51DA"/>
    <w:rsid w:val="00EB5CFB"/>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70B0"/>
    <w:rsid w:val="00F0751B"/>
    <w:rsid w:val="00F07A22"/>
    <w:rsid w:val="00F07D30"/>
    <w:rsid w:val="00F101CA"/>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3AB2"/>
    <w:rsid w:val="00F140B8"/>
    <w:rsid w:val="00F14815"/>
    <w:rsid w:val="00F14DF0"/>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550"/>
    <w:rsid w:val="00F277EA"/>
    <w:rsid w:val="00F27872"/>
    <w:rsid w:val="00F3086C"/>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228"/>
    <w:rsid w:val="00F37343"/>
    <w:rsid w:val="00F37560"/>
    <w:rsid w:val="00F4013B"/>
    <w:rsid w:val="00F4031C"/>
    <w:rsid w:val="00F40435"/>
    <w:rsid w:val="00F4070F"/>
    <w:rsid w:val="00F41259"/>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CC6"/>
    <w:rsid w:val="00F67D83"/>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9E5"/>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4AD"/>
    <w:rsid w:val="00FB46D1"/>
    <w:rsid w:val="00FB4BF3"/>
    <w:rsid w:val="00FB5775"/>
    <w:rsid w:val="00FB5A04"/>
    <w:rsid w:val="00FB5E2A"/>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2EA"/>
    <w:rsid w:val="00FC2460"/>
    <w:rsid w:val="00FC266E"/>
    <w:rsid w:val="00FC26A8"/>
    <w:rsid w:val="00FC2929"/>
    <w:rsid w:val="00FC350C"/>
    <w:rsid w:val="00FC36BD"/>
    <w:rsid w:val="00FC39A1"/>
    <w:rsid w:val="00FC49B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E7451"/>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1483044357">
          <w:marLeft w:val="1267"/>
          <w:marRight w:val="0"/>
          <w:marTop w:val="100"/>
          <w:marBottom w:val="0"/>
          <w:divBdr>
            <w:top w:val="none" w:sz="0" w:space="0" w:color="auto"/>
            <w:left w:val="none" w:sz="0" w:space="0" w:color="auto"/>
            <w:bottom w:val="none" w:sz="0" w:space="0" w:color="auto"/>
            <w:right w:val="none" w:sz="0" w:space="0" w:color="auto"/>
          </w:divBdr>
        </w:div>
        <w:div w:id="459080969">
          <w:marLeft w:val="1973"/>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package" Target="embeddings/Microsoft_Visio____1.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C2A357-875C-44CC-A858-E59CEF3FA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8</Pages>
  <Words>1391</Words>
  <Characters>7931</Characters>
  <Application>Microsoft Office Word</Application>
  <DocSecurity>0</DocSecurity>
  <Lines>66</Lines>
  <Paragraphs>18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9304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15</cp:revision>
  <cp:lastPrinted>2014-05-09T11:56:00Z</cp:lastPrinted>
  <dcterms:created xsi:type="dcterms:W3CDTF">2017-05-04T12:24:00Z</dcterms:created>
  <dcterms:modified xsi:type="dcterms:W3CDTF">2017-05-04T13:14:00Z</dcterms:modified>
  <cp:category/>
</cp:coreProperties>
</file>